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9B" w:rsidRPr="00DF098C" w:rsidRDefault="006B2B9B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 w:rsidRPr="0001265A">
        <w:rPr>
          <w:rFonts w:ascii="Arial" w:hAnsi="Arial" w:cs="Arial"/>
          <w:lang w:val="uk-UA"/>
        </w:rPr>
        <w:t xml:space="preserve">Відповіді та коментарі щодо загальних та технічних вимог щодо тендеру </w:t>
      </w:r>
      <w:r w:rsidRPr="0001265A">
        <w:rPr>
          <w:rFonts w:ascii="Arial" w:hAnsi="Arial" w:cs="Arial"/>
          <w:lang w:val="en-US"/>
        </w:rPr>
        <w:t>UA</w:t>
      </w:r>
      <w:r w:rsidRPr="006B2B9B">
        <w:rPr>
          <w:rFonts w:ascii="Arial" w:hAnsi="Arial" w:cs="Arial"/>
        </w:rPr>
        <w:t>20</w:t>
      </w:r>
      <w:r w:rsidRPr="0001265A">
        <w:rPr>
          <w:rFonts w:ascii="Arial" w:hAnsi="Arial" w:cs="Arial"/>
        </w:rPr>
        <w:t>-201</w:t>
      </w:r>
      <w:r w:rsidRPr="006B2B9B">
        <w:rPr>
          <w:rFonts w:ascii="Arial" w:hAnsi="Arial" w:cs="Arial"/>
        </w:rPr>
        <w:t>5</w:t>
      </w:r>
      <w:r w:rsidRPr="0001265A">
        <w:rPr>
          <w:rFonts w:ascii="Arial" w:hAnsi="Arial" w:cs="Arial"/>
        </w:rPr>
        <w:t>-</w:t>
      </w:r>
      <w:r w:rsidR="00624229" w:rsidRPr="00624229">
        <w:rPr>
          <w:rFonts w:ascii="Arial" w:hAnsi="Arial" w:cs="Arial"/>
        </w:rPr>
        <w:t>1</w:t>
      </w:r>
      <w:r w:rsidR="00DF098C" w:rsidRPr="00DF098C">
        <w:rPr>
          <w:rFonts w:ascii="Arial" w:hAnsi="Arial" w:cs="Arial"/>
        </w:rPr>
        <w:t>89</w:t>
      </w:r>
    </w:p>
    <w:p w:rsid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624229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Бюлетень № 1</w:t>
      </w:r>
    </w:p>
    <w:p w:rsidR="002228CA" w:rsidRP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DF098C" w:rsidRPr="00DF098C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="00FF7EDA">
        <w:rPr>
          <w:rFonts w:ascii="Arial" w:hAnsi="Arial" w:cs="Arial"/>
          <w:lang w:val="uk-UA"/>
        </w:rPr>
        <w:t>вересня</w:t>
      </w:r>
      <w:r>
        <w:rPr>
          <w:rFonts w:ascii="Arial" w:hAnsi="Arial" w:cs="Arial"/>
        </w:rPr>
        <w:t xml:space="preserve"> 2015 р.</w:t>
      </w:r>
    </w:p>
    <w:p w:rsidR="002228CA" w:rsidRPr="002005A8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DF098C" w:rsidRPr="00DF098C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Style w:val="xfm53348224"/>
          <w:rFonts w:ascii="Arial" w:hAnsi="Arial" w:cs="Arial"/>
          <w:lang w:val="uk-UA"/>
        </w:rPr>
      </w:pPr>
      <w:r>
        <w:rPr>
          <w:rStyle w:val="xfm53348224"/>
          <w:rFonts w:ascii="Arial" w:hAnsi="Arial" w:cs="Arial"/>
          <w:lang w:val="uk-UA"/>
        </w:rPr>
        <w:t xml:space="preserve">1. </w:t>
      </w:r>
      <w:r w:rsidR="00DF098C">
        <w:rPr>
          <w:rStyle w:val="xfm53348224"/>
          <w:rFonts w:ascii="Arial" w:hAnsi="Arial" w:cs="Arial"/>
          <w:lang w:val="uk-UA"/>
        </w:rPr>
        <w:t xml:space="preserve">Для формування страхового тарифу, просимо надати інформацію про наявність/відсутність страхових </w:t>
      </w:r>
      <w:r w:rsidR="00DF098C">
        <w:rPr>
          <w:rStyle w:val="hps"/>
          <w:rFonts w:ascii="Arial" w:hAnsi="Arial" w:cs="Arial"/>
          <w:color w:val="222222"/>
          <w:lang w:val="uk-UA"/>
        </w:rPr>
        <w:t>подій</w:t>
      </w:r>
      <w:r w:rsidR="00DF098C">
        <w:rPr>
          <w:rFonts w:ascii="Arial" w:hAnsi="Arial" w:cs="Arial"/>
          <w:color w:val="222222"/>
          <w:lang w:val="uk-UA"/>
        </w:rPr>
        <w:t xml:space="preserve"> </w:t>
      </w:r>
      <w:r w:rsidR="00DF098C">
        <w:rPr>
          <w:rStyle w:val="hps"/>
          <w:rFonts w:ascii="Arial" w:hAnsi="Arial" w:cs="Arial"/>
          <w:color w:val="222222"/>
          <w:lang w:val="uk-UA"/>
        </w:rPr>
        <w:t>за</w:t>
      </w:r>
      <w:r w:rsidR="00DF098C">
        <w:rPr>
          <w:rFonts w:ascii="Arial" w:hAnsi="Arial" w:cs="Arial"/>
          <w:color w:val="222222"/>
          <w:lang w:val="uk-UA"/>
        </w:rPr>
        <w:t xml:space="preserve"> </w:t>
      </w:r>
      <w:r w:rsidR="00DF098C">
        <w:rPr>
          <w:rStyle w:val="hps"/>
          <w:rFonts w:ascii="Arial" w:hAnsi="Arial" w:cs="Arial"/>
          <w:color w:val="222222"/>
          <w:lang w:val="uk-UA"/>
        </w:rPr>
        <w:t>2014</w:t>
      </w:r>
      <w:r w:rsidR="00DF098C">
        <w:rPr>
          <w:rFonts w:ascii="Arial" w:hAnsi="Arial" w:cs="Arial"/>
          <w:color w:val="222222"/>
          <w:lang w:val="uk-UA"/>
        </w:rPr>
        <w:t xml:space="preserve"> </w:t>
      </w:r>
      <w:r w:rsidR="00DF098C">
        <w:rPr>
          <w:rStyle w:val="hps"/>
          <w:rFonts w:ascii="Arial" w:hAnsi="Arial" w:cs="Arial"/>
          <w:color w:val="222222"/>
          <w:lang w:val="uk-UA"/>
        </w:rPr>
        <w:t>і</w:t>
      </w:r>
      <w:r w:rsidR="00DF098C">
        <w:rPr>
          <w:rFonts w:ascii="Arial" w:hAnsi="Arial" w:cs="Arial"/>
          <w:color w:val="222222"/>
          <w:lang w:val="uk-UA"/>
        </w:rPr>
        <w:t xml:space="preserve"> </w:t>
      </w:r>
      <w:r w:rsidR="00DF098C">
        <w:rPr>
          <w:rStyle w:val="hps"/>
          <w:rFonts w:ascii="Arial" w:hAnsi="Arial" w:cs="Arial"/>
          <w:color w:val="222222"/>
          <w:lang w:val="uk-UA"/>
        </w:rPr>
        <w:t>2015 роки.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Відповідь: </w:t>
      </w:r>
    </w:p>
    <w:p w:rsidR="0002154F" w:rsidRPr="0002154F" w:rsidRDefault="00DF098C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Інформація про страхові події не розголошується.</w:t>
      </w:r>
    </w:p>
    <w:p w:rsidR="0002154F" w:rsidRDefault="0002154F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300C11" w:rsidRPr="0002154F" w:rsidRDefault="00300C11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02154F" w:rsidRDefault="00090AD7" w:rsidP="0002154F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i/>
          <w:lang w:val="uk-UA"/>
        </w:rPr>
      </w:pPr>
      <w:r w:rsidRPr="00090AD7">
        <w:rPr>
          <w:rFonts w:ascii="Arial" w:hAnsi="Arial" w:cs="Arial"/>
          <w:lang w:val="uk-UA"/>
        </w:rPr>
        <w:t xml:space="preserve">2. </w:t>
      </w:r>
      <w:r w:rsidR="00DF098C" w:rsidRPr="00DF098C">
        <w:rPr>
          <w:rFonts w:ascii="Arial" w:hAnsi="Arial" w:cs="Arial"/>
          <w:lang w:val="uk-UA"/>
        </w:rPr>
        <w:t>В який день та час відбудеться відкриття пропозицій</w:t>
      </w:r>
      <w:r w:rsidR="00DF098C" w:rsidRPr="00DF098C">
        <w:rPr>
          <w:rFonts w:ascii="Arial" w:hAnsi="Arial" w:cs="Arial"/>
        </w:rPr>
        <w:t>?</w:t>
      </w:r>
      <w:r w:rsidR="00DF098C">
        <w:rPr>
          <w:rFonts w:ascii="Arial" w:hAnsi="Arial" w:cs="Arial"/>
          <w:lang w:val="uk-UA"/>
        </w:rPr>
        <w:t xml:space="preserve"> </w:t>
      </w:r>
    </w:p>
    <w:p w:rsidR="0002154F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Відповідь: </w:t>
      </w:r>
      <w:r w:rsidR="001C16B4">
        <w:rPr>
          <w:rFonts w:ascii="Arial" w:hAnsi="Arial" w:cs="Arial"/>
          <w:b/>
          <w:i/>
          <w:lang w:val="uk-UA"/>
        </w:rPr>
        <w:t>Я</w:t>
      </w:r>
      <w:r w:rsidR="001C16B4" w:rsidRPr="001C16B4">
        <w:rPr>
          <w:rFonts w:ascii="Arial" w:hAnsi="Arial" w:cs="Arial"/>
          <w:b/>
          <w:i/>
          <w:lang w:val="uk-UA"/>
        </w:rPr>
        <w:t xml:space="preserve">к правило відкриття </w:t>
      </w:r>
      <w:r w:rsidR="001C16B4">
        <w:rPr>
          <w:rFonts w:ascii="Arial" w:hAnsi="Arial" w:cs="Arial"/>
          <w:b/>
          <w:i/>
          <w:lang w:val="uk-UA"/>
        </w:rPr>
        <w:t xml:space="preserve">пропозицій </w:t>
      </w:r>
      <w:r w:rsidR="001C16B4" w:rsidRPr="001C16B4">
        <w:rPr>
          <w:rFonts w:ascii="Arial" w:hAnsi="Arial" w:cs="Arial"/>
          <w:b/>
          <w:i/>
          <w:lang w:val="uk-UA"/>
        </w:rPr>
        <w:t xml:space="preserve">відбувається на </w:t>
      </w:r>
      <w:r w:rsidR="001C16B4">
        <w:rPr>
          <w:rFonts w:ascii="Arial" w:hAnsi="Arial" w:cs="Arial"/>
          <w:b/>
          <w:i/>
          <w:lang w:val="uk-UA"/>
        </w:rPr>
        <w:t>наступний</w:t>
      </w:r>
      <w:r w:rsidR="001C16B4" w:rsidRPr="001C16B4">
        <w:rPr>
          <w:rFonts w:ascii="Arial" w:hAnsi="Arial" w:cs="Arial"/>
          <w:b/>
          <w:i/>
          <w:lang w:val="uk-UA"/>
        </w:rPr>
        <w:t xml:space="preserve"> день після </w:t>
      </w:r>
      <w:r w:rsidR="001C16B4">
        <w:rPr>
          <w:rFonts w:ascii="Arial" w:hAnsi="Arial" w:cs="Arial"/>
          <w:b/>
          <w:i/>
          <w:lang w:val="uk-UA"/>
        </w:rPr>
        <w:t>настання терміну прийому пропозицій</w:t>
      </w:r>
      <w:r w:rsidR="001C16B4" w:rsidRPr="001C16B4">
        <w:rPr>
          <w:rFonts w:ascii="Arial" w:hAnsi="Arial" w:cs="Arial"/>
          <w:b/>
          <w:i/>
          <w:lang w:val="uk-UA"/>
        </w:rPr>
        <w:t>. Час буде призначено за рішенням Комісії</w:t>
      </w:r>
      <w:r w:rsidR="001739AA">
        <w:rPr>
          <w:rFonts w:ascii="Arial" w:hAnsi="Arial" w:cs="Arial"/>
          <w:b/>
          <w:i/>
          <w:lang w:val="uk-UA"/>
        </w:rPr>
        <w:t xml:space="preserve"> з оцінювання пропозицій</w:t>
      </w:r>
      <w:r w:rsidR="001C16B4" w:rsidRPr="001C16B4">
        <w:rPr>
          <w:rFonts w:ascii="Arial" w:hAnsi="Arial" w:cs="Arial"/>
          <w:b/>
          <w:i/>
          <w:lang w:val="uk-UA"/>
        </w:rPr>
        <w:t>. Процедура пу</w:t>
      </w:r>
      <w:r w:rsidR="001C16B4">
        <w:rPr>
          <w:rFonts w:ascii="Arial" w:hAnsi="Arial" w:cs="Arial"/>
          <w:b/>
          <w:i/>
          <w:lang w:val="uk-UA"/>
        </w:rPr>
        <w:t>б</w:t>
      </w:r>
      <w:r w:rsidR="001C16B4" w:rsidRPr="001C16B4">
        <w:rPr>
          <w:rFonts w:ascii="Arial" w:hAnsi="Arial" w:cs="Arial"/>
          <w:b/>
          <w:i/>
          <w:lang w:val="uk-UA"/>
        </w:rPr>
        <w:t>лічного відкриття пропозицій не передбачена.</w:t>
      </w:r>
    </w:p>
    <w:p w:rsidR="00090AD7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300C11" w:rsidRDefault="00300C11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3A12FC" w:rsidRPr="009C321F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 w:rsidRPr="009C321F">
        <w:rPr>
          <w:rFonts w:ascii="Arial" w:hAnsi="Arial" w:cs="Arial"/>
          <w:lang w:val="uk-UA"/>
        </w:rPr>
        <w:t xml:space="preserve">3. </w:t>
      </w:r>
      <w:r w:rsidR="003A12FC" w:rsidRPr="009C321F">
        <w:rPr>
          <w:rFonts w:ascii="Arial" w:hAnsi="Arial" w:cs="Arial"/>
          <w:lang w:val="uk-UA"/>
        </w:rPr>
        <w:t>Не раніше якої дати повинний бути виданий лист від Державної податкової адміністрації про відсутність боргів з виплати податків та зборів?</w:t>
      </w:r>
    </w:p>
    <w:p w:rsidR="003A12FC" w:rsidRPr="009C321F" w:rsidRDefault="003A12FC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7314EB" w:rsidRPr="009C321F" w:rsidRDefault="00441978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9C321F">
        <w:rPr>
          <w:rFonts w:ascii="Arial" w:hAnsi="Arial" w:cs="Arial"/>
          <w:b/>
          <w:i/>
          <w:lang w:val="uk-UA"/>
        </w:rPr>
        <w:t>Відповідь:</w:t>
      </w:r>
      <w:r w:rsidR="003A12FC" w:rsidRPr="009C321F">
        <w:rPr>
          <w:rFonts w:ascii="Arial" w:hAnsi="Arial" w:cs="Arial"/>
          <w:b/>
          <w:i/>
          <w:lang w:val="uk-UA"/>
        </w:rPr>
        <w:t xml:space="preserve"> </w:t>
      </w:r>
      <w:r w:rsidR="009C321F" w:rsidRPr="009C321F">
        <w:rPr>
          <w:rFonts w:ascii="Arial" w:hAnsi="Arial" w:cs="Arial"/>
          <w:b/>
          <w:i/>
          <w:lang w:val="uk-UA"/>
        </w:rPr>
        <w:t>Не раніше 1 серпня 2015 р</w:t>
      </w:r>
      <w:r w:rsidR="00DA12B8" w:rsidRPr="009C321F">
        <w:rPr>
          <w:rFonts w:ascii="Arial" w:hAnsi="Arial" w:cs="Arial"/>
          <w:b/>
          <w:i/>
          <w:lang w:val="uk-UA"/>
        </w:rPr>
        <w:t>.</w:t>
      </w:r>
    </w:p>
    <w:p w:rsidR="00090AD7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uk-UA"/>
        </w:rPr>
      </w:pPr>
    </w:p>
    <w:p w:rsidR="003A12FC" w:rsidRDefault="007314EB" w:rsidP="003341FE">
      <w:pPr>
        <w:spacing w:after="0" w:line="240" w:lineRule="auto"/>
        <w:rPr>
          <w:lang w:val="uk-UA"/>
        </w:rPr>
      </w:pPr>
      <w:r>
        <w:rPr>
          <w:rFonts w:ascii="Arial" w:hAnsi="Arial" w:cs="Arial"/>
          <w:lang w:val="uk-UA"/>
        </w:rPr>
        <w:t xml:space="preserve">4. </w:t>
      </w:r>
      <w:r w:rsidR="003A12FC" w:rsidRPr="003A12FC">
        <w:rPr>
          <w:rStyle w:val="hps"/>
          <w:rFonts w:ascii="Arial" w:hAnsi="Arial" w:cs="Arial"/>
          <w:color w:val="222222"/>
        </w:rPr>
        <w:t>Стосовно Свідоцтва платника податків – якщо в нас відсутнє таке Свідоцтво згідно чинного Законодавства, чи можемо ми надати пояснюючий лист?</w:t>
      </w:r>
    </w:p>
    <w:p w:rsidR="003A12FC" w:rsidRDefault="003A12FC" w:rsidP="003341FE">
      <w:pPr>
        <w:spacing w:after="0" w:line="240" w:lineRule="auto"/>
        <w:rPr>
          <w:lang w:val="uk-UA"/>
        </w:rPr>
      </w:pPr>
    </w:p>
    <w:p w:rsidR="00DA12B8" w:rsidRDefault="003341FE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i/>
          <w:lang w:val="uk-UA"/>
        </w:rPr>
      </w:pPr>
      <w:r w:rsidRPr="003341FE">
        <w:rPr>
          <w:rFonts w:ascii="Arial" w:hAnsi="Arial" w:cs="Arial"/>
          <w:b/>
          <w:i/>
          <w:lang w:val="uk-UA"/>
        </w:rPr>
        <w:t xml:space="preserve">Відповідь: </w:t>
      </w:r>
      <w:r w:rsidR="003A12FC">
        <w:rPr>
          <w:rFonts w:ascii="Arial" w:hAnsi="Arial" w:cs="Arial"/>
          <w:b/>
          <w:i/>
          <w:lang w:val="uk-UA"/>
        </w:rPr>
        <w:t>Так, можна.</w:t>
      </w:r>
    </w:p>
    <w:p w:rsidR="00DA12B8" w:rsidRDefault="00DA12B8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296399" w:rsidRPr="00DA12B8" w:rsidRDefault="00296399" w:rsidP="00DA12B8">
      <w:pPr>
        <w:rPr>
          <w:lang w:val="uk-UA" w:eastAsia="en-GB"/>
        </w:rPr>
      </w:pPr>
      <w:r>
        <w:rPr>
          <w:rFonts w:ascii="Arial" w:hAnsi="Arial" w:cs="Arial"/>
          <w:lang w:val="uk-UA"/>
        </w:rPr>
        <w:t>5.</w:t>
      </w:r>
      <w:r w:rsidR="00DA12B8" w:rsidRPr="00DA12B8">
        <w:rPr>
          <w:lang w:val="uk-UA" w:eastAsia="en-GB"/>
        </w:rPr>
        <w:t xml:space="preserve"> </w:t>
      </w:r>
      <w:r w:rsidR="003A12FC" w:rsidRPr="003A12FC">
        <w:rPr>
          <w:rStyle w:val="hps"/>
          <w:rFonts w:ascii="Arial" w:hAnsi="Arial" w:cs="Arial"/>
          <w:color w:val="222222"/>
        </w:rPr>
        <w:t>Просимо надати більш повне тлумачення підпункту (с) пункту 6.2. Частини першої тендерної документації, а саме: «c)</w:t>
      </w:r>
      <w:r w:rsidR="009B5A60">
        <w:rPr>
          <w:rStyle w:val="hps"/>
          <w:rFonts w:ascii="Arial" w:hAnsi="Arial" w:cs="Arial"/>
          <w:color w:val="222222"/>
          <w:lang w:val="uk-UA"/>
        </w:rPr>
        <w:t xml:space="preserve"> </w:t>
      </w:r>
      <w:r w:rsidR="003A12FC" w:rsidRPr="003A12FC">
        <w:rPr>
          <w:rStyle w:val="hps"/>
          <w:rFonts w:ascii="Arial" w:hAnsi="Arial" w:cs="Arial"/>
          <w:color w:val="222222"/>
        </w:rPr>
        <w:t>Детальний опис запропонованої послуги та додаткових, якщо такі надаються»?</w:t>
      </w:r>
    </w:p>
    <w:p w:rsidR="003A12FC" w:rsidRPr="00A74374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 xml:space="preserve">Відповідь: </w:t>
      </w:r>
      <w:r w:rsidR="009B5A60">
        <w:rPr>
          <w:rFonts w:ascii="Arial" w:hAnsi="Arial" w:cs="Arial"/>
          <w:b/>
          <w:i/>
          <w:lang w:val="uk-UA"/>
        </w:rPr>
        <w:t>Згідно з даним пунктом потрібно надати інформацію про послугу, що є предметом цього тендеру,</w:t>
      </w:r>
      <w:r w:rsidR="009B5A60" w:rsidRPr="009B5A60">
        <w:rPr>
          <w:rFonts w:ascii="Arial" w:hAnsi="Arial" w:cs="Arial"/>
          <w:b/>
          <w:i/>
          <w:lang w:val="uk-UA"/>
        </w:rPr>
        <w:t xml:space="preserve"> </w:t>
      </w:r>
      <w:r w:rsidR="009B5A60">
        <w:rPr>
          <w:rFonts w:ascii="Arial" w:hAnsi="Arial" w:cs="Arial"/>
          <w:b/>
          <w:i/>
          <w:lang w:val="uk-UA"/>
        </w:rPr>
        <w:t>порядок її надання, можливі особливості. Можливо надати,</w:t>
      </w:r>
      <w:r w:rsidR="001325E5">
        <w:rPr>
          <w:rFonts w:ascii="Arial" w:hAnsi="Arial" w:cs="Arial"/>
          <w:b/>
          <w:i/>
          <w:lang w:val="uk-UA"/>
        </w:rPr>
        <w:t xml:space="preserve"> наприклад, </w:t>
      </w:r>
      <w:r w:rsidR="00A74374">
        <w:rPr>
          <w:rFonts w:ascii="Arial" w:hAnsi="Arial" w:cs="Arial"/>
          <w:b/>
          <w:i/>
          <w:lang w:val="uk-UA"/>
        </w:rPr>
        <w:t xml:space="preserve">умови </w:t>
      </w:r>
      <w:r w:rsidR="001325E5">
        <w:rPr>
          <w:rFonts w:ascii="Arial" w:hAnsi="Arial" w:cs="Arial"/>
          <w:b/>
          <w:i/>
          <w:lang w:val="uk-UA"/>
        </w:rPr>
        <w:t xml:space="preserve">страхування з </w:t>
      </w:r>
      <w:r w:rsidR="001325E5" w:rsidRPr="00A74374">
        <w:rPr>
          <w:rFonts w:ascii="Arial" w:hAnsi="Arial" w:cs="Arial"/>
          <w:b/>
          <w:i/>
          <w:lang w:val="uk-UA"/>
        </w:rPr>
        <w:t>урахуванням мінімальних вимог для повного страхування (КАСКО) автомобілів IOM/EUBAM</w:t>
      </w:r>
      <w:r w:rsidR="00A74374" w:rsidRPr="00A74374">
        <w:rPr>
          <w:rFonts w:ascii="Arial" w:hAnsi="Arial" w:cs="Arial"/>
          <w:b/>
          <w:i/>
          <w:lang w:val="uk-UA"/>
        </w:rPr>
        <w:t xml:space="preserve"> та Базов</w:t>
      </w:r>
      <w:r w:rsidR="00A74374" w:rsidRPr="00A74374">
        <w:rPr>
          <w:rFonts w:ascii="Arial" w:hAnsi="Arial" w:cs="Arial"/>
          <w:b/>
          <w:i/>
        </w:rPr>
        <w:t>их</w:t>
      </w:r>
      <w:r w:rsidR="00A74374" w:rsidRPr="00A74374">
        <w:rPr>
          <w:rFonts w:ascii="Arial" w:hAnsi="Arial" w:cs="Arial"/>
          <w:b/>
          <w:i/>
          <w:lang w:val="uk-UA"/>
        </w:rPr>
        <w:t xml:space="preserve"> положен</w:t>
      </w:r>
      <w:r w:rsidR="00A74374" w:rsidRPr="00A74374">
        <w:rPr>
          <w:rFonts w:ascii="Arial" w:hAnsi="Arial" w:cs="Arial"/>
          <w:b/>
          <w:i/>
        </w:rPr>
        <w:t>ь</w:t>
      </w:r>
      <w:r w:rsidR="00A74374" w:rsidRPr="00A74374">
        <w:rPr>
          <w:rFonts w:ascii="Arial" w:hAnsi="Arial" w:cs="Arial"/>
          <w:b/>
          <w:i/>
          <w:lang w:val="uk-UA"/>
        </w:rPr>
        <w:t>, що мають бути включені до договору страхування</w:t>
      </w:r>
      <w:r w:rsidR="00A74374" w:rsidRPr="00A74374">
        <w:rPr>
          <w:rFonts w:ascii="Arial" w:hAnsi="Arial" w:cs="Arial"/>
          <w:b/>
          <w:i/>
        </w:rPr>
        <w:t>, викладених в Запиті пропозицій.</w:t>
      </w:r>
    </w:p>
    <w:p w:rsidR="009B5A60" w:rsidRPr="009B5A60" w:rsidRDefault="009B5A60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3A12FC" w:rsidRPr="009B5A60" w:rsidRDefault="009B5A60" w:rsidP="009B5A60">
      <w:pPr>
        <w:rPr>
          <w:rFonts w:ascii="Arial" w:hAnsi="Arial" w:cs="Arial"/>
          <w:lang w:val="uk-UA"/>
        </w:rPr>
      </w:pPr>
      <w:r w:rsidRPr="009B5A60">
        <w:rPr>
          <w:rFonts w:ascii="Arial" w:hAnsi="Arial" w:cs="Arial"/>
          <w:lang w:val="uk-UA"/>
        </w:rPr>
        <w:t>6. Чи потрібно надавати у складі пропозиції документи, що підтверджують повноваження Уповноваженої особи (виписка з протоколу засновників, наказ про призначення, довіреність або інший документ?</w:t>
      </w:r>
    </w:p>
    <w:p w:rsidR="009B5A60" w:rsidRDefault="009B5A60" w:rsidP="009B5A60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Так, треба надати документи, що підтверджують повноваження особи, яка підпису</w:t>
      </w:r>
      <w:r w:rsidR="00A74374">
        <w:rPr>
          <w:rFonts w:ascii="Arial" w:hAnsi="Arial" w:cs="Arial"/>
          <w:b/>
          <w:i/>
          <w:lang w:val="uk-UA"/>
        </w:rPr>
        <w:t>є</w:t>
      </w:r>
      <w:r>
        <w:rPr>
          <w:rFonts w:ascii="Arial" w:hAnsi="Arial" w:cs="Arial"/>
          <w:b/>
          <w:i/>
          <w:lang w:val="uk-UA"/>
        </w:rPr>
        <w:t xml:space="preserve"> пропозицію.</w:t>
      </w:r>
    </w:p>
    <w:p w:rsidR="009B5A60" w:rsidRDefault="009B5A60" w:rsidP="009B5A60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9B5A60" w:rsidRDefault="009B5A60" w:rsidP="009A6033">
      <w:pPr>
        <w:rPr>
          <w:rFonts w:ascii="Arial" w:hAnsi="Arial" w:cs="Arial"/>
          <w:lang w:val="uk-UA"/>
        </w:rPr>
      </w:pPr>
      <w:r w:rsidRPr="009A6033">
        <w:rPr>
          <w:rFonts w:ascii="Arial" w:hAnsi="Arial" w:cs="Arial"/>
          <w:lang w:val="uk-UA"/>
        </w:rPr>
        <w:lastRenderedPageBreak/>
        <w:t>7. Чи потрібно надавати у складі пропозиції Правила добровільного страхування наземного транспорту</w:t>
      </w:r>
      <w:r w:rsidR="009A6033">
        <w:rPr>
          <w:rFonts w:ascii="Arial" w:hAnsi="Arial" w:cs="Arial"/>
          <w:lang w:val="uk-UA"/>
        </w:rPr>
        <w:t>?</w:t>
      </w:r>
    </w:p>
    <w:p w:rsidR="009A6033" w:rsidRDefault="009A6033" w:rsidP="009A6033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</w:t>
      </w:r>
      <w:r w:rsidR="00A74374" w:rsidRPr="001325E5">
        <w:rPr>
          <w:rFonts w:ascii="Arial" w:hAnsi="Arial" w:cs="Arial"/>
          <w:b/>
          <w:i/>
          <w:lang w:val="uk-UA"/>
        </w:rPr>
        <w:t xml:space="preserve">Такий документ не </w:t>
      </w:r>
      <w:r w:rsidR="00A74374">
        <w:rPr>
          <w:rFonts w:ascii="Arial" w:hAnsi="Arial" w:cs="Arial"/>
          <w:b/>
          <w:i/>
          <w:lang w:val="uk-UA"/>
        </w:rPr>
        <w:t>входить в перелік документів, що мають бути додані до тендерної</w:t>
      </w:r>
      <w:r w:rsidR="00A74374" w:rsidRPr="001325E5">
        <w:rPr>
          <w:rFonts w:ascii="Arial" w:hAnsi="Arial" w:cs="Arial"/>
          <w:b/>
          <w:i/>
          <w:lang w:val="uk-UA"/>
        </w:rPr>
        <w:t xml:space="preserve"> пропозиції</w:t>
      </w:r>
      <w:r w:rsidR="00705FFB">
        <w:rPr>
          <w:rFonts w:ascii="Arial" w:hAnsi="Arial" w:cs="Arial"/>
          <w:b/>
          <w:i/>
          <w:lang w:val="uk-UA"/>
        </w:rPr>
        <w:t>.</w:t>
      </w:r>
    </w:p>
    <w:p w:rsidR="001325E5" w:rsidRDefault="001325E5" w:rsidP="009A6033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B22B9A" w:rsidRDefault="00016922" w:rsidP="00B22B9A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8</w:t>
      </w:r>
      <w:r w:rsidR="00B22B9A" w:rsidRPr="009A6033">
        <w:rPr>
          <w:rFonts w:ascii="Arial" w:hAnsi="Arial" w:cs="Arial"/>
          <w:lang w:val="uk-UA"/>
        </w:rPr>
        <w:t xml:space="preserve">. </w:t>
      </w:r>
      <w:r w:rsidR="001325E5" w:rsidRPr="001325E5">
        <w:rPr>
          <w:rFonts w:ascii="Arial" w:hAnsi="Arial" w:cs="Arial"/>
          <w:lang w:val="uk-UA"/>
        </w:rPr>
        <w:t>Чи потрібно надавати у складі пропозиції документ, який містить дані про перебування Постачальника послуг у процесі провадження у справі про банкрутство, санації</w:t>
      </w:r>
      <w:r w:rsidR="00B22B9A">
        <w:rPr>
          <w:rFonts w:ascii="Arial" w:hAnsi="Arial" w:cs="Arial"/>
          <w:lang w:val="uk-UA"/>
        </w:rPr>
        <w:t>?</w:t>
      </w:r>
    </w:p>
    <w:p w:rsidR="00B22B9A" w:rsidRDefault="00B22B9A" w:rsidP="00B22B9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</w:t>
      </w:r>
      <w:r w:rsidR="0037006B" w:rsidRPr="001325E5">
        <w:rPr>
          <w:rFonts w:ascii="Arial" w:hAnsi="Arial" w:cs="Arial"/>
          <w:b/>
          <w:i/>
          <w:lang w:val="uk-UA"/>
        </w:rPr>
        <w:t xml:space="preserve">Такий документ не </w:t>
      </w:r>
      <w:r w:rsidR="0037006B">
        <w:rPr>
          <w:rFonts w:ascii="Arial" w:hAnsi="Arial" w:cs="Arial"/>
          <w:b/>
          <w:i/>
          <w:lang w:val="uk-UA"/>
        </w:rPr>
        <w:t>входить в перелік документів, що мають бути додані до тендерної</w:t>
      </w:r>
      <w:r w:rsidR="0037006B" w:rsidRPr="001325E5">
        <w:rPr>
          <w:rFonts w:ascii="Arial" w:hAnsi="Arial" w:cs="Arial"/>
          <w:b/>
          <w:i/>
          <w:lang w:val="uk-UA"/>
        </w:rPr>
        <w:t xml:space="preserve"> пропозиції</w:t>
      </w:r>
      <w:r w:rsidR="0037006B">
        <w:rPr>
          <w:rFonts w:ascii="Arial" w:hAnsi="Arial" w:cs="Arial"/>
          <w:b/>
          <w:i/>
          <w:lang w:val="uk-UA"/>
        </w:rPr>
        <w:t>. Але ц</w:t>
      </w:r>
      <w:r>
        <w:rPr>
          <w:rFonts w:ascii="Arial" w:hAnsi="Arial" w:cs="Arial"/>
          <w:b/>
          <w:i/>
          <w:lang w:val="uk-UA"/>
        </w:rPr>
        <w:t>е суттєва інформація і вона має бути надана у складі пропозиції</w:t>
      </w:r>
      <w:r w:rsidR="0037006B">
        <w:rPr>
          <w:rFonts w:ascii="Arial" w:hAnsi="Arial" w:cs="Arial"/>
          <w:b/>
          <w:i/>
          <w:lang w:val="uk-UA"/>
        </w:rPr>
        <w:t xml:space="preserve"> в формі </w:t>
      </w:r>
      <w:r w:rsidR="0037006B" w:rsidRPr="0037006B">
        <w:rPr>
          <w:rFonts w:ascii="Arial" w:hAnsi="Arial" w:cs="Arial"/>
          <w:b/>
          <w:i/>
          <w:lang w:val="uk-UA"/>
        </w:rPr>
        <w:t>ФТП – 2: Постачальники послуг</w:t>
      </w:r>
      <w:r>
        <w:rPr>
          <w:rFonts w:ascii="Arial" w:hAnsi="Arial" w:cs="Arial"/>
          <w:b/>
          <w:i/>
          <w:lang w:val="uk-UA"/>
        </w:rPr>
        <w:t>.</w:t>
      </w:r>
    </w:p>
    <w:p w:rsidR="00016922" w:rsidRDefault="00016922" w:rsidP="00B22B9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016922" w:rsidRPr="001325E5" w:rsidRDefault="00016922" w:rsidP="00016922">
      <w:pPr>
        <w:rPr>
          <w:rFonts w:ascii="Arial" w:hAnsi="Arial" w:cs="Arial"/>
          <w:lang w:val="uk-UA"/>
        </w:rPr>
      </w:pPr>
      <w:r w:rsidRPr="001325E5">
        <w:rPr>
          <w:rFonts w:ascii="Arial" w:hAnsi="Arial" w:cs="Arial"/>
          <w:lang w:val="uk-UA"/>
        </w:rPr>
        <w:t>9. Чи потрібно надавати у складі пропозиції документ, який є підтвердженням відповідності Постачальника послуг вимогам згідно зі статтею 17 Закону?</w:t>
      </w:r>
    </w:p>
    <w:p w:rsidR="00016922" w:rsidRPr="001325E5" w:rsidRDefault="00016922" w:rsidP="00016922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1325E5">
        <w:rPr>
          <w:rFonts w:ascii="Arial" w:hAnsi="Arial" w:cs="Arial"/>
          <w:b/>
          <w:i/>
          <w:lang w:val="uk-UA"/>
        </w:rPr>
        <w:t>Відповідь:</w:t>
      </w:r>
      <w:r w:rsidR="001325E5" w:rsidRPr="001325E5">
        <w:rPr>
          <w:rFonts w:ascii="Arial" w:hAnsi="Arial" w:cs="Arial"/>
          <w:b/>
          <w:i/>
          <w:lang w:val="uk-UA"/>
        </w:rPr>
        <w:t xml:space="preserve"> </w:t>
      </w:r>
      <w:r w:rsidR="0037006B" w:rsidRPr="001325E5">
        <w:rPr>
          <w:rFonts w:ascii="Arial" w:hAnsi="Arial" w:cs="Arial"/>
          <w:b/>
          <w:i/>
          <w:lang w:val="uk-UA"/>
        </w:rPr>
        <w:t xml:space="preserve">Такий документ не </w:t>
      </w:r>
      <w:r w:rsidR="0037006B">
        <w:rPr>
          <w:rFonts w:ascii="Arial" w:hAnsi="Arial" w:cs="Arial"/>
          <w:b/>
          <w:i/>
          <w:lang w:val="uk-UA"/>
        </w:rPr>
        <w:t>входить в перелік документів, що мають бути додані до тендерної</w:t>
      </w:r>
      <w:r w:rsidR="0037006B" w:rsidRPr="001325E5">
        <w:rPr>
          <w:rFonts w:ascii="Arial" w:hAnsi="Arial" w:cs="Arial"/>
          <w:b/>
          <w:i/>
          <w:lang w:val="uk-UA"/>
        </w:rPr>
        <w:t xml:space="preserve"> пропозиції</w:t>
      </w:r>
      <w:r w:rsidR="001325E5" w:rsidRPr="001325E5">
        <w:rPr>
          <w:rFonts w:ascii="Arial" w:hAnsi="Arial" w:cs="Arial"/>
          <w:b/>
          <w:i/>
          <w:lang w:val="uk-UA"/>
        </w:rPr>
        <w:t>, але Учасник тендеру вправі надавати будь-які додаткові документи в підтвердження своєї пропозиції</w:t>
      </w:r>
      <w:r w:rsidRPr="001325E5">
        <w:rPr>
          <w:rFonts w:ascii="Arial" w:hAnsi="Arial" w:cs="Arial"/>
          <w:b/>
          <w:i/>
          <w:lang w:val="uk-UA"/>
        </w:rPr>
        <w:t>.</w:t>
      </w:r>
    </w:p>
    <w:p w:rsidR="00016922" w:rsidRDefault="00016922" w:rsidP="00B22B9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D42B35" w:rsidRDefault="00D42B35" w:rsidP="00D42B35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10</w:t>
      </w:r>
      <w:r w:rsidRPr="009A6033">
        <w:rPr>
          <w:rFonts w:ascii="Arial" w:hAnsi="Arial" w:cs="Arial"/>
          <w:lang w:val="uk-UA"/>
        </w:rPr>
        <w:t>.</w:t>
      </w:r>
      <w:r>
        <w:rPr>
          <w:rFonts w:ascii="Arial" w:hAnsi="Arial" w:cs="Arial"/>
          <w:lang w:val="uk-UA"/>
        </w:rPr>
        <w:t xml:space="preserve"> Ч</w:t>
      </w:r>
      <w:r w:rsidRPr="00D42B35">
        <w:rPr>
          <w:rFonts w:ascii="Arial" w:hAnsi="Arial" w:cs="Arial"/>
          <w:lang w:val="uk-UA"/>
        </w:rPr>
        <w:t>и потрібно викладати всі документи Технічної та Фінансової пропозицій двома мовами: українською та англійською</w:t>
      </w:r>
      <w:r>
        <w:rPr>
          <w:rFonts w:ascii="Arial" w:hAnsi="Arial" w:cs="Arial"/>
          <w:lang w:val="uk-UA"/>
        </w:rPr>
        <w:t>?</w:t>
      </w:r>
    </w:p>
    <w:p w:rsidR="009E3352" w:rsidRDefault="00D42B35" w:rsidP="00D42B3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Згідно з п. 5.2 </w:t>
      </w:r>
      <w:r w:rsidRPr="00D42B35">
        <w:rPr>
          <w:rFonts w:ascii="Arial" w:hAnsi="Arial" w:cs="Arial"/>
          <w:b/>
          <w:i/>
          <w:lang w:val="uk-UA"/>
        </w:rPr>
        <w:t>Інструкції для Постачальників послуг</w:t>
      </w:r>
      <w:r>
        <w:rPr>
          <w:rFonts w:ascii="Arial" w:hAnsi="Arial" w:cs="Arial"/>
          <w:b/>
          <w:i/>
          <w:lang w:val="uk-UA"/>
        </w:rPr>
        <w:t xml:space="preserve"> «</w:t>
      </w:r>
      <w:r w:rsidRPr="00D42B35">
        <w:rPr>
          <w:rFonts w:ascii="Arial" w:hAnsi="Arial" w:cs="Arial"/>
          <w:b/>
          <w:i/>
          <w:lang w:val="uk-UA"/>
        </w:rPr>
        <w:t>Пропозиції, а також пов’язане з ними листування між Постачальниками послуг та МОМ, повинні бути складені українською та/або англійською мовами</w:t>
      </w:r>
      <w:r>
        <w:rPr>
          <w:rFonts w:ascii="Arial" w:hAnsi="Arial" w:cs="Arial"/>
          <w:b/>
          <w:i/>
          <w:lang w:val="uk-UA"/>
        </w:rPr>
        <w:t xml:space="preserve">». </w:t>
      </w:r>
    </w:p>
    <w:p w:rsidR="00D42B35" w:rsidRDefault="00D42B35" w:rsidP="00D42B3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Таким чином, не потрібно викладати документи двома мовами.</w:t>
      </w:r>
    </w:p>
    <w:p w:rsidR="00D42B35" w:rsidRDefault="00D42B35" w:rsidP="00D42B3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D42B35" w:rsidRPr="00D42B35" w:rsidRDefault="00D42B35" w:rsidP="00D42B35">
      <w:pPr>
        <w:rPr>
          <w:rFonts w:ascii="Arial" w:hAnsi="Arial" w:cs="Arial"/>
          <w:lang w:val="uk-UA"/>
        </w:rPr>
      </w:pPr>
      <w:r w:rsidRPr="00D42B35">
        <w:rPr>
          <w:rFonts w:ascii="Arial" w:hAnsi="Arial" w:cs="Arial"/>
          <w:lang w:val="uk-UA"/>
        </w:rPr>
        <w:t>11. Що мається на увазі в пункті 5 переліку інформації та документів на сторінці 2 ЗП: «Список експертного персоналу компанії.» Експертний персонал компанії – це всі співробітники компанії, які будуть залучені до укладання, супроводження договору та врегулюванню збитків, та про яких буде складено Резюме за формою ФТП-5? Що має містити такий список: посаду та ПІБ співробітника</w:t>
      </w:r>
    </w:p>
    <w:p w:rsidR="003C7FCE" w:rsidRDefault="003C7FCE" w:rsidP="003C7FC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Так. </w:t>
      </w:r>
      <w:r w:rsidR="00D203AA">
        <w:rPr>
          <w:rFonts w:ascii="Arial" w:hAnsi="Arial" w:cs="Arial"/>
          <w:b/>
          <w:i/>
          <w:lang w:val="uk-UA"/>
        </w:rPr>
        <w:t xml:space="preserve">Це має бути інформація про </w:t>
      </w:r>
      <w:r w:rsidR="00D203AA" w:rsidRPr="00D203AA">
        <w:rPr>
          <w:rFonts w:ascii="Arial" w:hAnsi="Arial" w:cs="Arial"/>
          <w:b/>
          <w:i/>
          <w:lang w:val="uk-UA"/>
        </w:rPr>
        <w:t>співробітників компанії, які будуть залучені до укладання, супроводження договору та врегулюванню збитків</w:t>
      </w:r>
      <w:r>
        <w:rPr>
          <w:rFonts w:ascii="Arial" w:hAnsi="Arial" w:cs="Arial"/>
          <w:b/>
          <w:i/>
          <w:lang w:val="uk-UA"/>
        </w:rPr>
        <w:t>.</w:t>
      </w:r>
      <w:r w:rsidR="00D203AA">
        <w:rPr>
          <w:rFonts w:ascii="Arial" w:hAnsi="Arial" w:cs="Arial"/>
          <w:b/>
          <w:i/>
          <w:lang w:val="uk-UA"/>
        </w:rPr>
        <w:t xml:space="preserve"> </w:t>
      </w:r>
      <w:r w:rsidR="00D203AA" w:rsidRPr="00D203AA">
        <w:rPr>
          <w:rFonts w:ascii="Arial" w:hAnsi="Arial" w:cs="Arial"/>
          <w:b/>
          <w:i/>
          <w:lang w:val="uk-UA"/>
        </w:rPr>
        <w:t>Основна інформація повинна включати посаду та ПІБ співробітника, кількість років роботи на фірмі та ступінь відповідальності при виконанні різних завдань протягом останніх 2-5 років</w:t>
      </w:r>
      <w:r w:rsidR="00D203AA">
        <w:rPr>
          <w:rFonts w:ascii="Arial" w:hAnsi="Arial" w:cs="Arial"/>
          <w:b/>
          <w:i/>
          <w:lang w:val="uk-UA"/>
        </w:rPr>
        <w:t xml:space="preserve">. Також резюме цих співробітників згідно до форми ФТП-5 мають бути додані до пропозиції. </w:t>
      </w:r>
    </w:p>
    <w:p w:rsidR="00DA12B8" w:rsidRDefault="00DA12B8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szCs w:val="24"/>
          <w:lang w:val="uk-UA"/>
        </w:rPr>
      </w:pPr>
    </w:p>
    <w:p w:rsidR="00D203AA" w:rsidRDefault="00D203AA" w:rsidP="00D203AA">
      <w:pPr>
        <w:rPr>
          <w:rFonts w:ascii="Arial" w:hAnsi="Arial" w:cs="Arial"/>
          <w:lang w:val="uk-UA"/>
        </w:rPr>
      </w:pPr>
      <w:r w:rsidRPr="00D203AA">
        <w:rPr>
          <w:rFonts w:ascii="Arial" w:hAnsi="Arial" w:cs="Arial"/>
          <w:lang w:val="uk-UA"/>
        </w:rPr>
        <w:t>12. По формі ЗП ФТП-2: якщо ми не залучатимемо до виконання тендерного завдання партнерів, то маємо заповнити дану форму інформацією про нашу компанію і наш досвід виконання аналогічних завдань</w:t>
      </w:r>
      <w:r>
        <w:rPr>
          <w:rFonts w:ascii="Arial" w:hAnsi="Arial" w:cs="Arial"/>
          <w:lang w:val="uk-UA"/>
        </w:rPr>
        <w:t>?</w:t>
      </w:r>
    </w:p>
    <w:p w:rsidR="00D203AA" w:rsidRDefault="00D203AA" w:rsidP="00D203A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Так. В формі ФТП-2 має бути надана інформація про компанію - учасника тендеру. </w:t>
      </w:r>
    </w:p>
    <w:p w:rsidR="009E3352" w:rsidRDefault="009E3352" w:rsidP="00D203A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D203AA" w:rsidRPr="009C321F" w:rsidRDefault="00D203AA" w:rsidP="00D203AA">
      <w:pPr>
        <w:rPr>
          <w:rFonts w:ascii="Arial" w:hAnsi="Arial" w:cs="Arial"/>
          <w:lang w:val="uk-UA"/>
        </w:rPr>
      </w:pPr>
      <w:r w:rsidRPr="009C321F">
        <w:rPr>
          <w:rFonts w:ascii="Arial" w:hAnsi="Arial" w:cs="Arial"/>
          <w:lang w:val="uk-UA"/>
        </w:rPr>
        <w:t>13. По формі ЗП ФФП-2: у другому стовпці таблиці «Особливі умови» необхідно перелічити як мінімум всі умови страхування, що викладені на сторінці 18 ЗП «Перелік мінімальних вимог для повного страхування (КАСКО) автомобілів IOM/EUBAM»</w:t>
      </w:r>
      <w:r w:rsidR="00896E60" w:rsidRPr="009C321F">
        <w:rPr>
          <w:rFonts w:ascii="Arial" w:hAnsi="Arial" w:cs="Arial"/>
          <w:lang w:val="uk-UA"/>
        </w:rPr>
        <w:t>?</w:t>
      </w:r>
    </w:p>
    <w:p w:rsidR="00D203AA" w:rsidRDefault="00D203AA" w:rsidP="00D203A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9C321F">
        <w:rPr>
          <w:rFonts w:ascii="Arial" w:hAnsi="Arial" w:cs="Arial"/>
          <w:b/>
          <w:i/>
          <w:lang w:val="uk-UA"/>
        </w:rPr>
        <w:lastRenderedPageBreak/>
        <w:t xml:space="preserve">Відповідь: </w:t>
      </w:r>
      <w:r w:rsidR="009C321F" w:rsidRPr="009C321F">
        <w:rPr>
          <w:rFonts w:ascii="Arial" w:hAnsi="Arial" w:cs="Arial"/>
          <w:b/>
          <w:i/>
          <w:lang w:val="uk-UA"/>
        </w:rPr>
        <w:t>В стовпці «Особливі умови»</w:t>
      </w:r>
      <w:r w:rsidR="00896E60" w:rsidRPr="009C321F">
        <w:rPr>
          <w:rFonts w:ascii="Arial" w:hAnsi="Arial" w:cs="Arial"/>
          <w:b/>
          <w:i/>
          <w:lang w:val="uk-UA"/>
        </w:rPr>
        <w:t xml:space="preserve"> </w:t>
      </w:r>
      <w:r w:rsidR="009C321F" w:rsidRPr="009C321F">
        <w:rPr>
          <w:rFonts w:ascii="Arial" w:hAnsi="Arial" w:cs="Arial"/>
          <w:b/>
          <w:i/>
          <w:lang w:val="uk-UA"/>
        </w:rPr>
        <w:t>потрібно викласти такі умови страхування, що пропонуються для МОМ та впливають на вартість страхування (наприклад, тип та розмір франшизі, тип ліміту відшкодування, страхова сума, тощо</w:t>
      </w:r>
      <w:r w:rsidR="008F72BF">
        <w:rPr>
          <w:rFonts w:ascii="Arial" w:hAnsi="Arial" w:cs="Arial"/>
          <w:b/>
          <w:i/>
          <w:lang w:val="uk-UA"/>
        </w:rPr>
        <w:t>).</w:t>
      </w:r>
      <w:bookmarkStart w:id="0" w:name="_GoBack"/>
      <w:bookmarkEnd w:id="0"/>
      <w:r w:rsidRPr="009C321F">
        <w:rPr>
          <w:rFonts w:ascii="Arial" w:hAnsi="Arial" w:cs="Arial"/>
          <w:b/>
          <w:i/>
          <w:lang w:val="uk-UA"/>
        </w:rPr>
        <w:t xml:space="preserve"> </w:t>
      </w:r>
    </w:p>
    <w:p w:rsidR="009E3352" w:rsidRDefault="009E3352" w:rsidP="00D203A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896E60" w:rsidRDefault="00896E60" w:rsidP="00D203AA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14. </w:t>
      </w:r>
      <w:r w:rsidRPr="00896E60">
        <w:rPr>
          <w:rFonts w:ascii="Arial" w:hAnsi="Arial" w:cs="Arial"/>
          <w:lang w:val="uk-UA"/>
        </w:rPr>
        <w:t>Чи потрібно надавати у складі Технічної пропозиції копію антикорупційної програми компанії</w:t>
      </w:r>
      <w:r>
        <w:rPr>
          <w:rFonts w:ascii="Arial" w:hAnsi="Arial" w:cs="Arial"/>
          <w:lang w:val="uk-UA"/>
        </w:rPr>
        <w:t>?</w:t>
      </w:r>
    </w:p>
    <w:p w:rsidR="00896E60" w:rsidRDefault="00896E60" w:rsidP="00896E60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Такий документ не є обов</w:t>
      </w:r>
      <w:r w:rsidRPr="00896E60">
        <w:rPr>
          <w:rFonts w:ascii="Arial" w:hAnsi="Arial" w:cs="Arial"/>
          <w:b/>
          <w:i/>
        </w:rPr>
        <w:t>’</w:t>
      </w:r>
      <w:r>
        <w:rPr>
          <w:rFonts w:ascii="Arial" w:hAnsi="Arial" w:cs="Arial"/>
          <w:b/>
          <w:i/>
          <w:lang w:val="uk-UA"/>
        </w:rPr>
        <w:t xml:space="preserve">язковим для надання у складі пропозиції, але Учасник тендеру вправі надавати будь-які додаткові документи в підтвердження своєї пропозиції. </w:t>
      </w:r>
    </w:p>
    <w:p w:rsidR="00896E60" w:rsidRDefault="00896E60" w:rsidP="00896E60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896E60" w:rsidRPr="009E3352" w:rsidRDefault="00896E60" w:rsidP="00D203AA">
      <w:pPr>
        <w:rPr>
          <w:rFonts w:ascii="Arial" w:hAnsi="Arial" w:cs="Arial"/>
          <w:lang w:val="uk-UA"/>
        </w:rPr>
      </w:pPr>
      <w:r w:rsidRPr="009E3352">
        <w:rPr>
          <w:rFonts w:ascii="Arial" w:hAnsi="Arial" w:cs="Arial"/>
          <w:lang w:val="uk-UA"/>
        </w:rPr>
        <w:t>15. Які критерії має включати в себе перелік судових справ?</w:t>
      </w:r>
    </w:p>
    <w:p w:rsidR="008F3482" w:rsidRPr="009E3352" w:rsidRDefault="008F3482" w:rsidP="008F3482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9E3352">
        <w:rPr>
          <w:rFonts w:ascii="Arial" w:hAnsi="Arial" w:cs="Arial"/>
          <w:b/>
          <w:i/>
          <w:lang w:val="uk-UA"/>
        </w:rPr>
        <w:t xml:space="preserve">Відповідь: </w:t>
      </w:r>
      <w:r w:rsidR="009E3352" w:rsidRPr="009E3352">
        <w:rPr>
          <w:rFonts w:ascii="Arial" w:hAnsi="Arial" w:cs="Arial"/>
          <w:b/>
          <w:i/>
          <w:lang w:val="uk-UA"/>
        </w:rPr>
        <w:t>П</w:t>
      </w:r>
      <w:r w:rsidR="009C321F" w:rsidRPr="009E3352">
        <w:rPr>
          <w:rFonts w:ascii="Arial" w:hAnsi="Arial" w:cs="Arial"/>
          <w:b/>
          <w:i/>
          <w:lang w:val="uk-UA"/>
        </w:rPr>
        <w:t xml:space="preserve">ерелік судових справ </w:t>
      </w:r>
      <w:r w:rsidR="009E3352" w:rsidRPr="009E3352">
        <w:rPr>
          <w:rFonts w:ascii="Arial" w:hAnsi="Arial" w:cs="Arial"/>
          <w:b/>
          <w:i/>
          <w:lang w:val="uk-UA"/>
        </w:rPr>
        <w:t>має</w:t>
      </w:r>
      <w:r w:rsidR="009C321F" w:rsidRPr="009E3352">
        <w:rPr>
          <w:rFonts w:ascii="Arial" w:hAnsi="Arial" w:cs="Arial"/>
          <w:b/>
          <w:i/>
          <w:lang w:val="uk-UA"/>
        </w:rPr>
        <w:t xml:space="preserve"> включ</w:t>
      </w:r>
      <w:r w:rsidR="009E3352" w:rsidRPr="009E3352">
        <w:rPr>
          <w:rFonts w:ascii="Arial" w:hAnsi="Arial" w:cs="Arial"/>
          <w:b/>
          <w:i/>
          <w:lang w:val="uk-UA"/>
        </w:rPr>
        <w:t>ати</w:t>
      </w:r>
      <w:r w:rsidR="009C321F" w:rsidRPr="009E3352">
        <w:rPr>
          <w:rFonts w:ascii="Arial" w:hAnsi="Arial" w:cs="Arial"/>
          <w:b/>
          <w:i/>
          <w:lang w:val="uk-UA"/>
        </w:rPr>
        <w:t xml:space="preserve"> справи за участю лише клієнтів Учасника тендеру</w:t>
      </w:r>
      <w:r w:rsidR="009E3352" w:rsidRPr="009E3352">
        <w:rPr>
          <w:rFonts w:ascii="Arial" w:hAnsi="Arial" w:cs="Arial"/>
          <w:b/>
          <w:i/>
          <w:lang w:val="uk-UA"/>
        </w:rPr>
        <w:t xml:space="preserve"> та відображати наступну інформацію: Найменування сторони справи, предмет справи, яке ухвалено рішення/стадія процесу</w:t>
      </w:r>
      <w:r w:rsidRPr="009E3352">
        <w:rPr>
          <w:rFonts w:ascii="Arial" w:hAnsi="Arial" w:cs="Arial"/>
          <w:b/>
          <w:i/>
          <w:lang w:val="uk-UA"/>
        </w:rPr>
        <w:t xml:space="preserve">. </w:t>
      </w:r>
    </w:p>
    <w:p w:rsidR="0037006B" w:rsidRPr="009E3352" w:rsidRDefault="0037006B" w:rsidP="008F3482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37006B" w:rsidRDefault="0037006B" w:rsidP="0037006B">
      <w:pPr>
        <w:rPr>
          <w:rFonts w:ascii="Arial" w:hAnsi="Arial" w:cs="Arial"/>
          <w:lang w:val="uk-UA"/>
        </w:rPr>
      </w:pPr>
      <w:r w:rsidRPr="0037006B">
        <w:rPr>
          <w:rFonts w:ascii="Arial" w:hAnsi="Arial" w:cs="Arial"/>
          <w:lang w:val="uk-UA"/>
        </w:rPr>
        <w:t>16. Просим</w:t>
      </w:r>
      <w:r>
        <w:rPr>
          <w:rFonts w:ascii="Arial" w:hAnsi="Arial" w:cs="Arial"/>
          <w:lang w:val="uk-UA"/>
        </w:rPr>
        <w:t xml:space="preserve">о повідомити, чи є лист – призначення </w:t>
      </w:r>
      <w:r w:rsidR="00783B33">
        <w:rPr>
          <w:rFonts w:ascii="Arial" w:hAnsi="Arial" w:cs="Arial"/>
          <w:lang w:val="uk-UA"/>
        </w:rPr>
        <w:t xml:space="preserve">брокера </w:t>
      </w:r>
      <w:r>
        <w:rPr>
          <w:rFonts w:ascii="Arial" w:hAnsi="Arial" w:cs="Arial"/>
          <w:lang w:val="uk-UA"/>
        </w:rPr>
        <w:t>від МОМ</w:t>
      </w:r>
      <w:r w:rsidR="003A041E">
        <w:rPr>
          <w:rFonts w:ascii="Arial" w:hAnsi="Arial" w:cs="Arial"/>
          <w:lang w:val="uk-UA"/>
        </w:rPr>
        <w:t xml:space="preserve"> по даному тендеру?</w:t>
      </w:r>
      <w:r w:rsidRPr="0037006B">
        <w:rPr>
          <w:rFonts w:ascii="Arial" w:hAnsi="Arial" w:cs="Arial"/>
          <w:lang w:val="uk-UA"/>
        </w:rPr>
        <w:t xml:space="preserve"> </w:t>
      </w:r>
    </w:p>
    <w:p w:rsidR="003A041E" w:rsidRDefault="003A041E" w:rsidP="003A041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Ні, МОМ не призначав брокера по даному тендеру і такого листа не існує. </w:t>
      </w:r>
    </w:p>
    <w:p w:rsidR="003A041E" w:rsidRDefault="003A041E" w:rsidP="003A041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3A041E" w:rsidRDefault="003A041E" w:rsidP="00783B33">
      <w:pPr>
        <w:spacing w:after="0" w:line="240" w:lineRule="auto"/>
        <w:rPr>
          <w:rFonts w:ascii="Arial" w:hAnsi="Arial" w:cs="Arial"/>
          <w:lang w:val="uk-UA"/>
        </w:rPr>
      </w:pPr>
      <w:r w:rsidRPr="003A041E">
        <w:rPr>
          <w:rFonts w:ascii="Arial" w:hAnsi="Arial" w:cs="Arial"/>
          <w:lang w:val="uk-UA"/>
        </w:rPr>
        <w:t xml:space="preserve">17. </w:t>
      </w:r>
      <w:r>
        <w:rPr>
          <w:rFonts w:ascii="Arial" w:hAnsi="Arial" w:cs="Arial"/>
          <w:lang w:val="uk-UA"/>
        </w:rPr>
        <w:t>В переліку мінімальних вимог для повного страхування авто по ризикам КАСКО зазначено наступне:</w:t>
      </w:r>
    </w:p>
    <w:p w:rsidR="003A041E" w:rsidRPr="003A041E" w:rsidRDefault="009E3352" w:rsidP="00783B33">
      <w:pPr>
        <w:spacing w:after="0" w:line="24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«</w:t>
      </w:r>
      <w:r w:rsidR="003A041E" w:rsidRPr="003A041E">
        <w:rPr>
          <w:rFonts w:ascii="Arial" w:hAnsi="Arial" w:cs="Arial"/>
          <w:lang w:val="uk-UA"/>
        </w:rPr>
        <w:t>Страхова вартість дорівнює закупівельній вартості автомобілів</w:t>
      </w:r>
      <w:r>
        <w:rPr>
          <w:rFonts w:ascii="Arial" w:hAnsi="Arial" w:cs="Arial"/>
          <w:lang w:val="uk-UA"/>
        </w:rPr>
        <w:t>».</w:t>
      </w:r>
    </w:p>
    <w:p w:rsidR="009E3352" w:rsidRDefault="009E3352" w:rsidP="00783B33">
      <w:pPr>
        <w:spacing w:after="0" w:line="240" w:lineRule="auto"/>
        <w:rPr>
          <w:rFonts w:ascii="Arial" w:hAnsi="Arial" w:cs="Arial"/>
          <w:lang w:val="uk-UA"/>
        </w:rPr>
      </w:pPr>
    </w:p>
    <w:p w:rsidR="0003149B" w:rsidRDefault="009E3352" w:rsidP="00783B33">
      <w:pPr>
        <w:spacing w:after="0" w:line="24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Згідно зі Ст. 9 Закону України </w:t>
      </w:r>
      <w:r>
        <w:rPr>
          <w:rFonts w:ascii="Arial" w:hAnsi="Arial" w:cs="Arial"/>
          <w:lang w:val="uk-UA"/>
        </w:rPr>
        <w:t xml:space="preserve">«Про страхування» </w:t>
      </w:r>
      <w:r w:rsidR="0003149B" w:rsidRPr="003A041E">
        <w:rPr>
          <w:rFonts w:ascii="Arial" w:hAnsi="Arial" w:cs="Arial"/>
          <w:lang w:val="uk-UA"/>
        </w:rPr>
        <w:t>страхова сума за майновим страхуванням не повинна перевищувати вартості об’єкта.</w:t>
      </w:r>
    </w:p>
    <w:p w:rsidR="00783B33" w:rsidRDefault="00783B33" w:rsidP="00783B33">
      <w:pPr>
        <w:spacing w:after="0" w:line="240" w:lineRule="auto"/>
        <w:rPr>
          <w:rFonts w:ascii="Arial" w:hAnsi="Arial" w:cs="Arial"/>
          <w:lang w:val="uk-UA"/>
        </w:rPr>
      </w:pPr>
    </w:p>
    <w:p w:rsidR="009E3352" w:rsidRDefault="0003149B" w:rsidP="0003149B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DA12B8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</w:t>
      </w:r>
    </w:p>
    <w:p w:rsidR="0003149B" w:rsidRDefault="0003149B" w:rsidP="0003149B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03149B">
        <w:rPr>
          <w:rFonts w:ascii="Arial" w:hAnsi="Arial" w:cs="Arial"/>
          <w:b/>
          <w:i/>
          <w:lang w:val="uk-UA"/>
        </w:rPr>
        <w:t xml:space="preserve">Згідно зі Ст. 9 </w:t>
      </w:r>
      <w:r>
        <w:rPr>
          <w:rFonts w:ascii="Arial" w:hAnsi="Arial" w:cs="Arial"/>
          <w:b/>
          <w:i/>
          <w:lang w:val="uk-UA"/>
        </w:rPr>
        <w:t xml:space="preserve">Закону </w:t>
      </w:r>
      <w:r w:rsidRPr="0003149B">
        <w:rPr>
          <w:rFonts w:ascii="Arial" w:hAnsi="Arial" w:cs="Arial"/>
          <w:b/>
          <w:i/>
          <w:lang w:val="uk-UA"/>
        </w:rPr>
        <w:t>України «Про страхування»</w:t>
      </w:r>
      <w:r>
        <w:rPr>
          <w:rFonts w:ascii="Arial" w:hAnsi="Arial" w:cs="Arial"/>
          <w:b/>
          <w:i/>
          <w:lang w:val="uk-UA"/>
        </w:rPr>
        <w:t>:</w:t>
      </w:r>
    </w:p>
    <w:p w:rsidR="0003149B" w:rsidRDefault="0003149B" w:rsidP="0003149B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u w:val="single"/>
          <w:lang w:val="uk-UA"/>
        </w:rPr>
        <w:t>«</w:t>
      </w:r>
      <w:r w:rsidRPr="0003149B">
        <w:rPr>
          <w:rFonts w:ascii="Arial" w:hAnsi="Arial" w:cs="Arial"/>
          <w:b/>
          <w:i/>
          <w:u w:val="single"/>
          <w:lang w:val="uk-UA"/>
        </w:rPr>
        <w:t>Розмір страхової  суми</w:t>
      </w:r>
      <w:r w:rsidRPr="0003149B">
        <w:rPr>
          <w:rFonts w:ascii="Arial" w:hAnsi="Arial" w:cs="Arial"/>
          <w:b/>
          <w:i/>
          <w:lang w:val="uk-UA"/>
        </w:rPr>
        <w:t xml:space="preserve">  та  (або)  розміри  страхових  виплат </w:t>
      </w:r>
      <w:r w:rsidRPr="0003149B">
        <w:rPr>
          <w:rFonts w:ascii="Arial" w:hAnsi="Arial" w:cs="Arial"/>
          <w:b/>
          <w:i/>
          <w:lang w:val="uk-UA"/>
        </w:rPr>
        <w:br/>
      </w:r>
      <w:r w:rsidRPr="0003149B">
        <w:rPr>
          <w:rFonts w:ascii="Arial" w:hAnsi="Arial" w:cs="Arial"/>
          <w:b/>
          <w:i/>
          <w:u w:val="single"/>
          <w:lang w:val="uk-UA"/>
        </w:rPr>
        <w:t xml:space="preserve">визначаються  за  домовленістю  між страховиком та страхувальником </w:t>
      </w:r>
      <w:r w:rsidRPr="0003149B">
        <w:rPr>
          <w:rFonts w:ascii="Arial" w:hAnsi="Arial" w:cs="Arial"/>
          <w:b/>
          <w:i/>
          <w:u w:val="single"/>
          <w:lang w:val="uk-UA"/>
        </w:rPr>
        <w:br/>
        <w:t>під час  укладання  договору  страхування</w:t>
      </w:r>
      <w:r w:rsidRPr="0003149B">
        <w:rPr>
          <w:rFonts w:ascii="Arial" w:hAnsi="Arial" w:cs="Arial"/>
          <w:b/>
          <w:i/>
          <w:lang w:val="uk-UA"/>
        </w:rPr>
        <w:t xml:space="preserve">  або  внесення  змін  до </w:t>
      </w:r>
      <w:r w:rsidRPr="0003149B">
        <w:rPr>
          <w:rFonts w:ascii="Arial" w:hAnsi="Arial" w:cs="Arial"/>
          <w:b/>
          <w:i/>
          <w:lang w:val="uk-UA"/>
        </w:rPr>
        <w:br/>
        <w:t xml:space="preserve">договору   страхування,   або   у  випадках,  передбачених  чинним </w:t>
      </w:r>
      <w:r w:rsidRPr="0003149B">
        <w:rPr>
          <w:rFonts w:ascii="Arial" w:hAnsi="Arial" w:cs="Arial"/>
          <w:b/>
          <w:i/>
          <w:lang w:val="uk-UA"/>
        </w:rPr>
        <w:br/>
        <w:t>законодавством.</w:t>
      </w:r>
      <w:r>
        <w:rPr>
          <w:rFonts w:ascii="Arial" w:hAnsi="Arial" w:cs="Arial"/>
          <w:b/>
          <w:i/>
          <w:lang w:val="uk-UA"/>
        </w:rPr>
        <w:t>»</w:t>
      </w:r>
    </w:p>
    <w:p w:rsidR="0003149B" w:rsidRDefault="0003149B" w:rsidP="0003149B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03149B">
        <w:rPr>
          <w:rFonts w:ascii="Arial" w:hAnsi="Arial" w:cs="Arial"/>
          <w:b/>
          <w:i/>
          <w:u w:val="single"/>
          <w:lang w:val="uk-UA"/>
        </w:rPr>
        <w:t xml:space="preserve">При страхуванні майна страхова сума  встановлюється  в  межах </w:t>
      </w:r>
      <w:r w:rsidRPr="0003149B">
        <w:rPr>
          <w:rFonts w:ascii="Arial" w:hAnsi="Arial" w:cs="Arial"/>
          <w:b/>
          <w:i/>
          <w:u w:val="single"/>
          <w:lang w:val="uk-UA"/>
        </w:rPr>
        <w:br/>
        <w:t>вартості майна</w:t>
      </w:r>
      <w:r w:rsidRPr="0003149B">
        <w:rPr>
          <w:rFonts w:ascii="Arial" w:hAnsi="Arial" w:cs="Arial"/>
          <w:b/>
          <w:i/>
          <w:lang w:val="uk-UA"/>
        </w:rPr>
        <w:t xml:space="preserve"> за цінами і тарифами,  що діють на момент укладання </w:t>
      </w:r>
      <w:r w:rsidRPr="0003149B">
        <w:rPr>
          <w:rFonts w:ascii="Arial" w:hAnsi="Arial" w:cs="Arial"/>
          <w:b/>
          <w:i/>
          <w:lang w:val="uk-UA"/>
        </w:rPr>
        <w:br/>
        <w:t xml:space="preserve">договору,  </w:t>
      </w:r>
      <w:r w:rsidRPr="0003149B">
        <w:rPr>
          <w:rFonts w:ascii="Arial" w:hAnsi="Arial" w:cs="Arial"/>
          <w:b/>
          <w:i/>
          <w:u w:val="single"/>
          <w:lang w:val="uk-UA"/>
        </w:rPr>
        <w:t>якщо  інше  не  передбачено  договором  страхування або</w:t>
      </w:r>
      <w:r w:rsidRPr="0003149B">
        <w:rPr>
          <w:rFonts w:ascii="Arial" w:hAnsi="Arial" w:cs="Arial"/>
          <w:b/>
          <w:i/>
          <w:lang w:val="uk-UA"/>
        </w:rPr>
        <w:t xml:space="preserve"> </w:t>
      </w:r>
      <w:r w:rsidRPr="0003149B">
        <w:rPr>
          <w:rFonts w:ascii="Arial" w:hAnsi="Arial" w:cs="Arial"/>
          <w:b/>
          <w:i/>
          <w:lang w:val="uk-UA"/>
        </w:rPr>
        <w:br/>
        <w:t>законом.</w:t>
      </w:r>
    </w:p>
    <w:p w:rsidR="0003149B" w:rsidRDefault="0003149B" w:rsidP="0003149B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03149B" w:rsidRPr="0003149B" w:rsidRDefault="0003149B" w:rsidP="0003149B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Таким чином, страхова сума може </w:t>
      </w:r>
      <w:r w:rsidRPr="00301FBE">
        <w:rPr>
          <w:rFonts w:ascii="Arial" w:hAnsi="Arial" w:cs="Arial"/>
          <w:b/>
          <w:i/>
          <w:lang w:val="uk-UA"/>
        </w:rPr>
        <w:t>бути встановлена</w:t>
      </w:r>
      <w:r w:rsidR="00301FBE" w:rsidRPr="00301FBE">
        <w:rPr>
          <w:rFonts w:ascii="Arial" w:hAnsi="Arial" w:cs="Arial"/>
          <w:b/>
          <w:i/>
          <w:lang w:val="uk-UA"/>
        </w:rPr>
        <w:t xml:space="preserve"> </w:t>
      </w:r>
      <w:r w:rsidR="00301FBE">
        <w:rPr>
          <w:rFonts w:ascii="Arial" w:hAnsi="Arial" w:cs="Arial"/>
          <w:b/>
          <w:i/>
          <w:lang w:val="uk-UA"/>
        </w:rPr>
        <w:t xml:space="preserve">в </w:t>
      </w:r>
      <w:r w:rsidR="00301FBE" w:rsidRPr="00301FBE">
        <w:rPr>
          <w:rFonts w:ascii="Arial" w:hAnsi="Arial" w:cs="Arial"/>
          <w:b/>
          <w:i/>
          <w:lang w:val="uk-UA"/>
        </w:rPr>
        <w:t>договор</w:t>
      </w:r>
      <w:r w:rsidR="00301FBE">
        <w:rPr>
          <w:rFonts w:ascii="Arial" w:hAnsi="Arial" w:cs="Arial"/>
          <w:b/>
          <w:i/>
          <w:lang w:val="uk-UA"/>
        </w:rPr>
        <w:t>і</w:t>
      </w:r>
      <w:r w:rsidR="00301FBE" w:rsidRPr="00301FBE">
        <w:rPr>
          <w:rFonts w:ascii="Arial" w:hAnsi="Arial" w:cs="Arial"/>
          <w:b/>
          <w:i/>
          <w:lang w:val="uk-UA"/>
        </w:rPr>
        <w:t xml:space="preserve"> за домовленістю  між страховиком та страхувальником</w:t>
      </w:r>
      <w:r w:rsidR="009E3352">
        <w:rPr>
          <w:rFonts w:ascii="Arial" w:hAnsi="Arial" w:cs="Arial"/>
          <w:b/>
          <w:i/>
          <w:lang w:val="uk-UA"/>
        </w:rPr>
        <w:t xml:space="preserve"> та повинна </w:t>
      </w:r>
      <w:r w:rsidR="009E3352" w:rsidRPr="009E3352">
        <w:rPr>
          <w:rFonts w:ascii="Arial" w:hAnsi="Arial" w:cs="Arial"/>
          <w:b/>
          <w:i/>
          <w:lang w:val="uk-UA"/>
        </w:rPr>
        <w:t>дорівню</w:t>
      </w:r>
      <w:r w:rsidR="009E3352" w:rsidRPr="009E3352">
        <w:rPr>
          <w:rFonts w:ascii="Arial" w:hAnsi="Arial" w:cs="Arial"/>
          <w:b/>
          <w:i/>
          <w:lang w:val="uk-UA"/>
        </w:rPr>
        <w:t>вати</w:t>
      </w:r>
      <w:r w:rsidR="009E3352" w:rsidRPr="009E3352">
        <w:rPr>
          <w:rFonts w:ascii="Arial" w:hAnsi="Arial" w:cs="Arial"/>
          <w:b/>
          <w:i/>
          <w:lang w:val="uk-UA"/>
        </w:rPr>
        <w:t xml:space="preserve"> закупівельній вартості автомобілів</w:t>
      </w:r>
      <w:r w:rsidR="009E3352" w:rsidRPr="009E3352">
        <w:rPr>
          <w:rFonts w:ascii="Arial" w:hAnsi="Arial" w:cs="Arial"/>
          <w:b/>
          <w:i/>
          <w:lang w:val="uk-UA"/>
        </w:rPr>
        <w:t>, що наведена в Запиті пропозицій.</w:t>
      </w:r>
    </w:p>
    <w:p w:rsidR="00123CC2" w:rsidRDefault="00123CC2" w:rsidP="0037006B">
      <w:pPr>
        <w:rPr>
          <w:rFonts w:ascii="Arial" w:hAnsi="Arial" w:cs="Arial"/>
          <w:lang w:val="uk-UA"/>
        </w:rPr>
      </w:pPr>
    </w:p>
    <w:sectPr w:rsidR="00123C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4E1"/>
    <w:multiLevelType w:val="hybridMultilevel"/>
    <w:tmpl w:val="355C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4644"/>
    <w:multiLevelType w:val="multilevel"/>
    <w:tmpl w:val="A7760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27DE3"/>
    <w:multiLevelType w:val="multilevel"/>
    <w:tmpl w:val="0540E7F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E"/>
    <w:rsid w:val="00001147"/>
    <w:rsid w:val="00016922"/>
    <w:rsid w:val="0002154F"/>
    <w:rsid w:val="0002416B"/>
    <w:rsid w:val="0003149B"/>
    <w:rsid w:val="00090AD7"/>
    <w:rsid w:val="000A387A"/>
    <w:rsid w:val="000A6C0E"/>
    <w:rsid w:val="000E77D6"/>
    <w:rsid w:val="00123CC2"/>
    <w:rsid w:val="001325E5"/>
    <w:rsid w:val="001716AE"/>
    <w:rsid w:val="001727E6"/>
    <w:rsid w:val="001739AA"/>
    <w:rsid w:val="001919EC"/>
    <w:rsid w:val="001C16B4"/>
    <w:rsid w:val="002005A8"/>
    <w:rsid w:val="002228CA"/>
    <w:rsid w:val="0029230E"/>
    <w:rsid w:val="00296399"/>
    <w:rsid w:val="002E3096"/>
    <w:rsid w:val="00300C11"/>
    <w:rsid w:val="00301FBE"/>
    <w:rsid w:val="003341FE"/>
    <w:rsid w:val="0037006B"/>
    <w:rsid w:val="00377D24"/>
    <w:rsid w:val="003849C1"/>
    <w:rsid w:val="003869C8"/>
    <w:rsid w:val="003A041E"/>
    <w:rsid w:val="003A12FC"/>
    <w:rsid w:val="003C7FCE"/>
    <w:rsid w:val="003D2698"/>
    <w:rsid w:val="00441978"/>
    <w:rsid w:val="004A04BB"/>
    <w:rsid w:val="00506CF3"/>
    <w:rsid w:val="00563EB7"/>
    <w:rsid w:val="005D662D"/>
    <w:rsid w:val="00624229"/>
    <w:rsid w:val="00636D31"/>
    <w:rsid w:val="00650119"/>
    <w:rsid w:val="006B2B9B"/>
    <w:rsid w:val="00705FFB"/>
    <w:rsid w:val="007314EB"/>
    <w:rsid w:val="007721FE"/>
    <w:rsid w:val="00783B33"/>
    <w:rsid w:val="00802D1E"/>
    <w:rsid w:val="00896E60"/>
    <w:rsid w:val="008A1C8B"/>
    <w:rsid w:val="008A7F05"/>
    <w:rsid w:val="008F3482"/>
    <w:rsid w:val="008F72BF"/>
    <w:rsid w:val="0094475C"/>
    <w:rsid w:val="00956A76"/>
    <w:rsid w:val="009A6033"/>
    <w:rsid w:val="009B44C4"/>
    <w:rsid w:val="009B5A60"/>
    <w:rsid w:val="009C321F"/>
    <w:rsid w:val="009C76FE"/>
    <w:rsid w:val="009E3352"/>
    <w:rsid w:val="00A74374"/>
    <w:rsid w:val="00AA4DFA"/>
    <w:rsid w:val="00B22B9A"/>
    <w:rsid w:val="00B46701"/>
    <w:rsid w:val="00B55AB5"/>
    <w:rsid w:val="00B9563F"/>
    <w:rsid w:val="00BB573C"/>
    <w:rsid w:val="00BD105B"/>
    <w:rsid w:val="00CA0833"/>
    <w:rsid w:val="00CF3E2F"/>
    <w:rsid w:val="00D203AA"/>
    <w:rsid w:val="00D42B35"/>
    <w:rsid w:val="00DA12B8"/>
    <w:rsid w:val="00DB2DED"/>
    <w:rsid w:val="00DF098C"/>
    <w:rsid w:val="00DF2C30"/>
    <w:rsid w:val="00DF4B43"/>
    <w:rsid w:val="00E4350C"/>
    <w:rsid w:val="00F941DE"/>
    <w:rsid w:val="00FC3DB3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  <w:style w:type="character" w:customStyle="1" w:styleId="xfm04021199">
    <w:name w:val="xfm_04021199"/>
    <w:basedOn w:val="DefaultParagraphFont"/>
    <w:rsid w:val="00DF098C"/>
  </w:style>
  <w:style w:type="paragraph" w:styleId="NormalWeb">
    <w:name w:val="Normal (Web)"/>
    <w:basedOn w:val="Normal"/>
    <w:uiPriority w:val="99"/>
    <w:semiHidden/>
    <w:unhideWhenUsed/>
    <w:rsid w:val="003A04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customStyle="1" w:styleId="xfmc2">
    <w:name w:val="xfmc2"/>
    <w:basedOn w:val="Normal"/>
    <w:uiPriority w:val="99"/>
    <w:semiHidden/>
    <w:rsid w:val="003A04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xfmc3">
    <w:name w:val="xfmc3"/>
    <w:basedOn w:val="DefaultParagraphFont"/>
    <w:rsid w:val="003A041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1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49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  <w:style w:type="character" w:customStyle="1" w:styleId="xfm04021199">
    <w:name w:val="xfm_04021199"/>
    <w:basedOn w:val="DefaultParagraphFont"/>
    <w:rsid w:val="00DF098C"/>
  </w:style>
  <w:style w:type="paragraph" w:styleId="NormalWeb">
    <w:name w:val="Normal (Web)"/>
    <w:basedOn w:val="Normal"/>
    <w:uiPriority w:val="99"/>
    <w:semiHidden/>
    <w:unhideWhenUsed/>
    <w:rsid w:val="003A04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customStyle="1" w:styleId="xfmc2">
    <w:name w:val="xfmc2"/>
    <w:basedOn w:val="Normal"/>
    <w:uiPriority w:val="99"/>
    <w:semiHidden/>
    <w:rsid w:val="003A04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xfmc3">
    <w:name w:val="xfmc3"/>
    <w:basedOn w:val="DefaultParagraphFont"/>
    <w:rsid w:val="003A041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1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4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23</cp:revision>
  <cp:lastPrinted>2015-09-30T10:07:00Z</cp:lastPrinted>
  <dcterms:created xsi:type="dcterms:W3CDTF">2015-07-29T20:27:00Z</dcterms:created>
  <dcterms:modified xsi:type="dcterms:W3CDTF">2015-09-30T18:52:00Z</dcterms:modified>
</cp:coreProperties>
</file>