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5C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Project: </w:t>
      </w:r>
      <w:r w:rsidRPr="0094475C">
        <w:rPr>
          <w:rFonts w:ascii="Arial" w:hAnsi="Arial" w:cs="Arial"/>
          <w:b/>
          <w:lang w:val="en-US"/>
        </w:rPr>
        <w:t>European Union Border Assistance Mission for Moldova and Ukraine</w:t>
      </w:r>
    </w:p>
    <w:p w:rsidR="0094475C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center"/>
        <w:rPr>
          <w:rFonts w:ascii="Arial" w:hAnsi="Arial" w:cs="Arial"/>
          <w:lang w:val="en-US"/>
        </w:rPr>
      </w:pPr>
    </w:p>
    <w:p w:rsidR="0094475C" w:rsidRPr="0094475C" w:rsidRDefault="00232C00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center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RFQ</w:t>
      </w:r>
      <w:r w:rsidR="0094475C" w:rsidRPr="0094475C">
        <w:rPr>
          <w:rFonts w:ascii="Arial" w:hAnsi="Arial" w:cs="Arial"/>
          <w:b/>
          <w:lang w:val="en-US"/>
        </w:rPr>
        <w:t xml:space="preserve"> No.</w:t>
      </w:r>
      <w:proofErr w:type="gramEnd"/>
      <w:r w:rsidR="0094475C" w:rsidRPr="0094475C">
        <w:rPr>
          <w:rFonts w:ascii="Arial" w:hAnsi="Arial" w:cs="Arial"/>
          <w:b/>
          <w:lang w:val="en-US"/>
        </w:rPr>
        <w:t xml:space="preserve"> :  UA</w:t>
      </w:r>
      <w:r w:rsidR="0094475C">
        <w:rPr>
          <w:rFonts w:ascii="Arial" w:hAnsi="Arial" w:cs="Arial"/>
          <w:b/>
          <w:lang w:val="en-US"/>
        </w:rPr>
        <w:t>20</w:t>
      </w:r>
      <w:r w:rsidR="0094475C" w:rsidRPr="0094475C">
        <w:rPr>
          <w:rFonts w:ascii="Arial" w:hAnsi="Arial" w:cs="Arial"/>
          <w:b/>
          <w:lang w:val="en-US"/>
        </w:rPr>
        <w:t>-201</w:t>
      </w:r>
      <w:r w:rsidR="0094475C">
        <w:rPr>
          <w:rFonts w:ascii="Arial" w:hAnsi="Arial" w:cs="Arial"/>
          <w:b/>
          <w:lang w:val="en-US"/>
        </w:rPr>
        <w:t>5</w:t>
      </w:r>
      <w:r w:rsidR="0094475C" w:rsidRPr="0094475C"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en-US"/>
        </w:rPr>
        <w:t>1</w:t>
      </w:r>
      <w:r w:rsidR="004D3D23">
        <w:rPr>
          <w:rFonts w:ascii="Arial" w:hAnsi="Arial" w:cs="Arial"/>
          <w:b/>
          <w:lang w:val="uk-UA"/>
        </w:rPr>
        <w:t>67</w:t>
      </w:r>
      <w:r w:rsidR="0094475C" w:rsidRPr="0094475C">
        <w:rPr>
          <w:rFonts w:ascii="Arial" w:hAnsi="Arial" w:cs="Arial"/>
          <w:b/>
          <w:lang w:val="en-US"/>
        </w:rPr>
        <w:t xml:space="preserve"> (S</w:t>
      </w:r>
      <w:r w:rsidR="0094475C" w:rsidRPr="0094475C">
        <w:rPr>
          <w:rFonts w:ascii="Arial" w:hAnsi="Arial" w:cs="Arial"/>
          <w:b/>
          <w:color w:val="000000"/>
          <w:lang w:val="en-US"/>
        </w:rPr>
        <w:t xml:space="preserve">upply </w:t>
      </w:r>
      <w:r w:rsidR="0094475C" w:rsidRPr="0094475C">
        <w:rPr>
          <w:rFonts w:ascii="Arial" w:hAnsi="Arial" w:cs="Arial"/>
          <w:b/>
          <w:lang w:val="en-US"/>
        </w:rPr>
        <w:t xml:space="preserve">of </w:t>
      </w:r>
      <w:r w:rsidR="004D3D23">
        <w:rPr>
          <w:rFonts w:ascii="Arial" w:hAnsi="Arial" w:cs="Arial"/>
          <w:b/>
          <w:lang w:val="en-US"/>
        </w:rPr>
        <w:t xml:space="preserve">server </w:t>
      </w:r>
      <w:r w:rsidR="0094475C" w:rsidRPr="0094475C">
        <w:rPr>
          <w:rFonts w:ascii="Arial" w:hAnsi="Arial" w:cs="Arial"/>
          <w:b/>
          <w:lang w:val="en-US"/>
        </w:rPr>
        <w:t>equipment for European Union Border Assistance Mission for Moldova and Ukraine)</w:t>
      </w:r>
    </w:p>
    <w:p w:rsidR="0094475C" w:rsidRDefault="0094475C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</w:p>
    <w:p w:rsid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  <w:r w:rsidRPr="0094475C">
        <w:rPr>
          <w:rFonts w:ascii="Arial" w:hAnsi="Arial" w:cs="Arial"/>
          <w:lang w:val="en-US"/>
        </w:rPr>
        <w:t>Bid Bulletin No.</w:t>
      </w:r>
      <w:r>
        <w:rPr>
          <w:rFonts w:ascii="Arial" w:hAnsi="Arial" w:cs="Arial"/>
          <w:lang w:val="en-US"/>
        </w:rPr>
        <w:t>1</w:t>
      </w:r>
      <w:r w:rsidRPr="0094475C">
        <w:rPr>
          <w:rFonts w:ascii="Arial" w:hAnsi="Arial" w:cs="Arial"/>
          <w:lang w:val="en-US"/>
        </w:rPr>
        <w:t xml:space="preserve"> </w:t>
      </w:r>
    </w:p>
    <w:p w:rsidR="0094475C" w:rsidRP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</w:p>
    <w:p w:rsidR="0094475C" w:rsidRP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  <w:r w:rsidRPr="0094475C">
        <w:rPr>
          <w:rFonts w:ascii="Arial" w:hAnsi="Arial" w:cs="Arial"/>
          <w:lang w:val="en-US"/>
        </w:rPr>
        <w:t xml:space="preserve">Date: </w:t>
      </w:r>
      <w:r w:rsidR="004D3D23">
        <w:rPr>
          <w:rFonts w:ascii="Arial" w:hAnsi="Arial" w:cs="Arial"/>
          <w:lang w:val="en-US"/>
        </w:rPr>
        <w:t>September 22</w:t>
      </w:r>
      <w:r w:rsidRPr="0094475C">
        <w:rPr>
          <w:rFonts w:ascii="Arial" w:hAnsi="Arial" w:cs="Arial"/>
          <w:lang w:val="en-US"/>
        </w:rPr>
        <w:t xml:space="preserve">, 2015 </w:t>
      </w:r>
    </w:p>
    <w:p w:rsidR="0094475C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956A76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Responses</w:t>
      </w:r>
      <w:r w:rsidR="00956A76" w:rsidRPr="0094475C">
        <w:rPr>
          <w:rFonts w:ascii="Arial" w:hAnsi="Arial" w:cs="Arial"/>
          <w:lang w:val="en-US"/>
        </w:rPr>
        <w:t xml:space="preserve"> and comments </w:t>
      </w:r>
      <w:r w:rsidR="008A7F05" w:rsidRPr="0094475C">
        <w:rPr>
          <w:rFonts w:ascii="Arial" w:hAnsi="Arial" w:cs="Arial"/>
          <w:lang w:val="en-US"/>
        </w:rPr>
        <w:t>to</w:t>
      </w:r>
      <w:r w:rsidR="00956A76" w:rsidRPr="0094475C">
        <w:rPr>
          <w:rFonts w:ascii="Arial" w:hAnsi="Arial" w:cs="Arial"/>
          <w:lang w:val="en-US"/>
        </w:rPr>
        <w:t xml:space="preserve"> general and technical</w:t>
      </w:r>
      <w:r w:rsidR="00636D31" w:rsidRPr="0094475C">
        <w:rPr>
          <w:rFonts w:ascii="Arial" w:hAnsi="Arial" w:cs="Arial"/>
          <w:lang w:val="en-US"/>
        </w:rPr>
        <w:t xml:space="preserve"> requirements </w:t>
      </w:r>
      <w:r w:rsidRPr="0094475C">
        <w:rPr>
          <w:rFonts w:ascii="Arial" w:hAnsi="Arial" w:cs="Arial"/>
          <w:lang w:val="en-US"/>
        </w:rPr>
        <w:t xml:space="preserve">with regard to the </w:t>
      </w:r>
      <w:r>
        <w:rPr>
          <w:rFonts w:ascii="Arial" w:hAnsi="Arial" w:cs="Arial"/>
          <w:lang w:val="en-US"/>
        </w:rPr>
        <w:t xml:space="preserve">                        </w:t>
      </w:r>
      <w:r w:rsidR="00232C00">
        <w:rPr>
          <w:rFonts w:ascii="Arial" w:hAnsi="Arial" w:cs="Arial"/>
          <w:lang w:val="en-US"/>
        </w:rPr>
        <w:t>RFQ</w:t>
      </w:r>
      <w:r w:rsidRPr="0094475C">
        <w:rPr>
          <w:rFonts w:ascii="Arial" w:hAnsi="Arial" w:cs="Arial"/>
          <w:lang w:val="en-US"/>
        </w:rPr>
        <w:t xml:space="preserve"> </w:t>
      </w:r>
      <w:r w:rsidR="00636D31" w:rsidRPr="0094475C">
        <w:rPr>
          <w:rFonts w:ascii="Arial" w:hAnsi="Arial" w:cs="Arial"/>
          <w:lang w:val="en-US"/>
        </w:rPr>
        <w:t>UA20-2015-</w:t>
      </w:r>
      <w:r w:rsidR="00232C00">
        <w:rPr>
          <w:rFonts w:ascii="Arial" w:hAnsi="Arial" w:cs="Arial"/>
          <w:lang w:val="en-US"/>
        </w:rPr>
        <w:t>1</w:t>
      </w:r>
      <w:r w:rsidR="004D3D23">
        <w:rPr>
          <w:rFonts w:ascii="Arial" w:hAnsi="Arial" w:cs="Arial"/>
          <w:lang w:val="en-US"/>
        </w:rPr>
        <w:t>67</w:t>
      </w:r>
    </w:p>
    <w:p w:rsidR="00636D31" w:rsidRPr="00636D31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636D31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 w:rsidRPr="00636D31">
        <w:rPr>
          <w:rFonts w:ascii="Arial" w:hAnsi="Arial" w:cs="Arial"/>
          <w:lang w:val="en-US"/>
        </w:rPr>
        <w:t xml:space="preserve">1. </w:t>
      </w:r>
      <w:r w:rsidR="004D3D23">
        <w:rPr>
          <w:rStyle w:val="hps"/>
          <w:rFonts w:ascii="Arial" w:hAnsi="Arial" w:cs="Arial"/>
          <w:color w:val="222222"/>
          <w:lang w:val="en"/>
        </w:rPr>
        <w:t>Please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specify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how many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processors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should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be installed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in servers</w:t>
      </w:r>
      <w:r w:rsidR="004D3D23">
        <w:rPr>
          <w:rFonts w:ascii="Arial" w:hAnsi="Arial" w:cs="Arial"/>
          <w:color w:val="222222"/>
          <w:lang w:val="en"/>
        </w:rPr>
        <w:t xml:space="preserve">? </w:t>
      </w:r>
      <w:r w:rsidR="004D3D23">
        <w:rPr>
          <w:rStyle w:val="hps"/>
          <w:rFonts w:ascii="Arial" w:hAnsi="Arial" w:cs="Arial"/>
          <w:color w:val="222222"/>
          <w:lang w:val="en"/>
        </w:rPr>
        <w:t>Please also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inform the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required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model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Fonts w:ascii="Arial" w:hAnsi="Arial" w:cs="Arial"/>
          <w:color w:val="222222"/>
          <w:lang w:val="en"/>
        </w:rPr>
        <w:t xml:space="preserve">of </w:t>
      </w:r>
      <w:r w:rsidR="004D3D23">
        <w:rPr>
          <w:rStyle w:val="hps"/>
          <w:rFonts w:ascii="Arial" w:hAnsi="Arial" w:cs="Arial"/>
          <w:color w:val="222222"/>
          <w:lang w:val="en"/>
        </w:rPr>
        <w:t>processor</w:t>
      </w:r>
      <w:r w:rsidR="004D3D23">
        <w:rPr>
          <w:rStyle w:val="hps"/>
          <w:rFonts w:ascii="Arial" w:hAnsi="Arial" w:cs="Arial"/>
          <w:color w:val="222222"/>
          <w:lang w:val="en"/>
        </w:rPr>
        <w:t>.</w:t>
      </w:r>
    </w:p>
    <w:p w:rsidR="00506CF3" w:rsidRDefault="00506CF3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232C00" w:rsidRDefault="0094475C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IOM Response</w:t>
      </w:r>
      <w:r w:rsidR="00636D31" w:rsidRPr="008A7F05">
        <w:rPr>
          <w:rFonts w:ascii="Arial" w:hAnsi="Arial" w:cs="Arial"/>
          <w:b/>
          <w:i/>
          <w:lang w:val="en-US"/>
        </w:rPr>
        <w:t xml:space="preserve">: </w:t>
      </w:r>
    </w:p>
    <w:p w:rsidR="00636D31" w:rsidRDefault="004D3D23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Quantity of processors</w:t>
      </w:r>
      <w:r w:rsidR="00232C00">
        <w:rPr>
          <w:rFonts w:ascii="Arial" w:hAnsi="Arial" w:cs="Arial"/>
          <w:b/>
          <w:i/>
          <w:lang w:val="en-US"/>
        </w:rPr>
        <w:t>:</w:t>
      </w:r>
      <w:r>
        <w:rPr>
          <w:rFonts w:ascii="Arial" w:hAnsi="Arial" w:cs="Arial"/>
          <w:b/>
          <w:i/>
          <w:lang w:val="en-US"/>
        </w:rPr>
        <w:t xml:space="preserve"> 1</w:t>
      </w:r>
    </w:p>
    <w:p w:rsidR="00232C00" w:rsidRDefault="004D3D23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 xml:space="preserve">Model of processor: </w:t>
      </w:r>
      <w:r w:rsidRPr="0002154F">
        <w:rPr>
          <w:rFonts w:ascii="Arial" w:hAnsi="Arial" w:cs="Arial"/>
          <w:b/>
          <w:i/>
          <w:lang w:val="uk-UA"/>
        </w:rPr>
        <w:t xml:space="preserve">Intel® Xeon® Processor E5-2640 v3 </w:t>
      </w:r>
      <w:r w:rsidRPr="0002154F">
        <w:rPr>
          <w:rFonts w:ascii="Arial" w:hAnsi="Arial" w:cs="Arial"/>
          <w:b/>
          <w:i/>
          <w:lang w:val="uk-UA"/>
        </w:rPr>
        <w:br/>
        <w:t>(20M Cache, 2.60 GHz)</w:t>
      </w:r>
      <w:r>
        <w:rPr>
          <w:rFonts w:ascii="Arial" w:hAnsi="Arial" w:cs="Arial"/>
          <w:b/>
          <w:i/>
          <w:lang w:val="uk-UA"/>
        </w:rPr>
        <w:t xml:space="preserve">, </w:t>
      </w:r>
      <w:r>
        <w:rPr>
          <w:rFonts w:ascii="Arial" w:hAnsi="Arial" w:cs="Arial"/>
          <w:b/>
          <w:i/>
          <w:lang w:val="en-US"/>
        </w:rPr>
        <w:t>or equivalent</w:t>
      </w:r>
      <w:r w:rsidR="00232C00">
        <w:rPr>
          <w:rFonts w:ascii="Arial" w:hAnsi="Arial" w:cs="Arial"/>
          <w:b/>
          <w:i/>
          <w:lang w:val="en-US"/>
        </w:rPr>
        <w:t>.</w:t>
      </w:r>
    </w:p>
    <w:p w:rsidR="00232C00" w:rsidRDefault="00232C00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</w:p>
    <w:p w:rsidR="0070188F" w:rsidRDefault="0070188F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8F7E0D" w:rsidRPr="008F7E0D" w:rsidRDefault="008F7E0D" w:rsidP="008F7E0D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lang w:val="en-US"/>
        </w:rPr>
      </w:pPr>
      <w:r w:rsidRPr="008F7E0D">
        <w:rPr>
          <w:rFonts w:ascii="Arial" w:hAnsi="Arial" w:cs="Arial"/>
          <w:lang w:val="uk-UA"/>
        </w:rPr>
        <w:t xml:space="preserve">2. </w:t>
      </w:r>
      <w:r w:rsidR="004D3D23">
        <w:rPr>
          <w:rStyle w:val="hps"/>
          <w:rFonts w:ascii="Arial" w:hAnsi="Arial" w:cs="Arial"/>
          <w:color w:val="222222"/>
          <w:lang w:val="en"/>
        </w:rPr>
        <w:t>In which</w:t>
      </w:r>
      <w:r w:rsidR="004D3D23"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case</w:t>
      </w:r>
      <w:r w:rsidR="004D3D23"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should be</w:t>
      </w:r>
      <w:r w:rsidR="004D3D23"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servers</w:t>
      </w:r>
      <w:r w:rsidRPr="008F7E0D">
        <w:rPr>
          <w:rFonts w:ascii="Arial" w:hAnsi="Arial" w:cs="Arial"/>
          <w:lang w:val="en-US"/>
        </w:rPr>
        <w:t>.</w:t>
      </w:r>
    </w:p>
    <w:p w:rsidR="004D3D23" w:rsidRDefault="008F7E0D" w:rsidP="008F7E0D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IOM Response</w:t>
      </w:r>
      <w:r w:rsidRPr="008A7F05">
        <w:rPr>
          <w:rFonts w:ascii="Arial" w:hAnsi="Arial" w:cs="Arial"/>
          <w:b/>
          <w:i/>
          <w:lang w:val="en-US"/>
        </w:rPr>
        <w:t xml:space="preserve">: </w:t>
      </w:r>
    </w:p>
    <w:p w:rsidR="004D3D23" w:rsidRDefault="004D3D23" w:rsidP="004D3D23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en-US"/>
        </w:rPr>
        <w:t>Servers shall be in cases 1U rack.</w:t>
      </w:r>
    </w:p>
    <w:p w:rsidR="008F7E0D" w:rsidRDefault="008F7E0D" w:rsidP="008F7E0D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70188F" w:rsidRPr="008F7E0D" w:rsidRDefault="0070188F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636D31" w:rsidRPr="002005A8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4D3D23" w:rsidRDefault="00FE7B88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 w:rsidRPr="00FE7B88">
        <w:rPr>
          <w:rFonts w:ascii="Arial" w:hAnsi="Arial" w:cs="Arial"/>
          <w:lang w:val="en-US"/>
        </w:rPr>
        <w:t xml:space="preserve">3. </w:t>
      </w:r>
      <w:r w:rsidR="004D3D23">
        <w:rPr>
          <w:rStyle w:val="hps"/>
          <w:rFonts w:ascii="Arial" w:hAnsi="Arial" w:cs="Arial"/>
          <w:color w:val="222222"/>
          <w:lang w:val="en"/>
        </w:rPr>
        <w:t>T</w:t>
      </w:r>
      <w:r w:rsidR="004D3D23">
        <w:rPr>
          <w:rStyle w:val="hps"/>
          <w:rFonts w:ascii="Arial" w:hAnsi="Arial" w:cs="Arial"/>
          <w:color w:val="222222"/>
          <w:lang w:val="en"/>
        </w:rPr>
        <w:t>erms of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delivery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Fonts w:ascii="Arial" w:hAnsi="Arial" w:cs="Arial"/>
          <w:color w:val="222222"/>
          <w:lang w:val="en"/>
        </w:rPr>
        <w:t>are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DAP (Incoterms -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2010),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Fonts w:ascii="Arial" w:hAnsi="Arial" w:cs="Arial"/>
          <w:color w:val="222222"/>
          <w:lang w:val="en"/>
        </w:rPr>
        <w:t>which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excludes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VAT and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duty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Fonts w:ascii="Arial" w:hAnsi="Arial" w:cs="Arial"/>
          <w:color w:val="222222"/>
          <w:lang w:val="en"/>
        </w:rPr>
        <w:t>from</w:t>
      </w:r>
      <w:r w:rsidR="004D3D23">
        <w:rPr>
          <w:rStyle w:val="hps"/>
          <w:rFonts w:ascii="Arial" w:hAnsi="Arial" w:cs="Arial"/>
          <w:color w:val="222222"/>
          <w:lang w:val="en"/>
        </w:rPr>
        <w:t xml:space="preserve"> the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tender offer price</w:t>
      </w:r>
      <w:r w:rsidR="004D3D23">
        <w:rPr>
          <w:rFonts w:ascii="Arial" w:hAnsi="Arial" w:cs="Arial"/>
          <w:color w:val="222222"/>
          <w:lang w:val="en"/>
        </w:rPr>
        <w:t xml:space="preserve">. </w:t>
      </w:r>
      <w:r w:rsidR="004D3D23">
        <w:rPr>
          <w:rStyle w:val="hps"/>
          <w:rFonts w:ascii="Arial" w:hAnsi="Arial" w:cs="Arial"/>
          <w:color w:val="222222"/>
          <w:lang w:val="en"/>
        </w:rPr>
        <w:t>If the tender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offer will be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presented in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Ukrainian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hryvnia</w:t>
      </w:r>
      <w:r w:rsidR="004D3D23">
        <w:rPr>
          <w:rFonts w:ascii="Arial" w:hAnsi="Arial" w:cs="Arial"/>
          <w:color w:val="222222"/>
          <w:lang w:val="en"/>
        </w:rPr>
        <w:t>,</w:t>
      </w:r>
      <w:r w:rsidR="004D3D23">
        <w:rPr>
          <w:rFonts w:ascii="Arial" w:hAnsi="Arial" w:cs="Arial"/>
          <w:color w:val="222222"/>
          <w:lang w:val="en"/>
        </w:rPr>
        <w:t xml:space="preserve"> according to Ukrainian legislation it is impossible to </w:t>
      </w:r>
      <w:r w:rsidR="004D3D23">
        <w:rPr>
          <w:rStyle w:val="hps"/>
          <w:rFonts w:ascii="Arial" w:hAnsi="Arial" w:cs="Arial"/>
          <w:color w:val="222222"/>
          <w:lang w:val="en"/>
        </w:rPr>
        <w:t>exclude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VAT and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customs duties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Fonts w:ascii="Arial" w:hAnsi="Arial" w:cs="Arial"/>
          <w:color w:val="222222"/>
          <w:lang w:val="en"/>
        </w:rPr>
        <w:t>since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Ukrainian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contractors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E1687B">
        <w:rPr>
          <w:rFonts w:ascii="Arial" w:hAnsi="Arial" w:cs="Arial"/>
          <w:color w:val="222222"/>
          <w:lang w:val="en"/>
        </w:rPr>
        <w:t>submit prices for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fully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cleared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goods.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In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this scenario correct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terms of delivery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E1687B">
        <w:rPr>
          <w:rFonts w:ascii="Arial" w:hAnsi="Arial" w:cs="Arial"/>
          <w:color w:val="222222"/>
          <w:lang w:val="en"/>
        </w:rPr>
        <w:t xml:space="preserve">is </w:t>
      </w:r>
      <w:r w:rsidR="004D3D23">
        <w:rPr>
          <w:rStyle w:val="hps"/>
          <w:rFonts w:ascii="Arial" w:hAnsi="Arial" w:cs="Arial"/>
          <w:color w:val="222222"/>
          <w:lang w:val="en"/>
        </w:rPr>
        <w:t>DDP (Incoterms -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2010).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E1687B">
        <w:rPr>
          <w:rFonts w:ascii="Arial" w:hAnsi="Arial" w:cs="Arial"/>
          <w:color w:val="222222"/>
          <w:lang w:val="en"/>
        </w:rPr>
        <w:t>Are terms of delivery DDP</w:t>
      </w:r>
      <w:r w:rsidR="004D3D23">
        <w:rPr>
          <w:rStyle w:val="hps"/>
          <w:rFonts w:ascii="Arial" w:hAnsi="Arial" w:cs="Arial"/>
          <w:color w:val="222222"/>
          <w:lang w:val="en"/>
        </w:rPr>
        <w:t xml:space="preserve"> (Incoterms -</w:t>
      </w:r>
      <w:r w:rsidR="004D3D23">
        <w:rPr>
          <w:rFonts w:ascii="Arial" w:hAnsi="Arial" w:cs="Arial"/>
          <w:color w:val="222222"/>
          <w:lang w:val="en"/>
        </w:rPr>
        <w:t xml:space="preserve"> </w:t>
      </w:r>
      <w:r w:rsidR="004D3D23">
        <w:rPr>
          <w:rStyle w:val="hps"/>
          <w:rFonts w:ascii="Arial" w:hAnsi="Arial" w:cs="Arial"/>
          <w:color w:val="222222"/>
          <w:lang w:val="en"/>
        </w:rPr>
        <w:t>2010)</w:t>
      </w:r>
      <w:r w:rsidR="00E1687B">
        <w:rPr>
          <w:rStyle w:val="hps"/>
          <w:rFonts w:ascii="Arial" w:hAnsi="Arial" w:cs="Arial"/>
          <w:color w:val="222222"/>
          <w:lang w:val="en"/>
        </w:rPr>
        <w:t xml:space="preserve"> acceptable</w:t>
      </w:r>
      <w:r w:rsidR="004D3D23">
        <w:rPr>
          <w:rFonts w:ascii="Arial" w:hAnsi="Arial" w:cs="Arial"/>
          <w:color w:val="222222"/>
          <w:lang w:val="en"/>
        </w:rPr>
        <w:t>?</w:t>
      </w:r>
    </w:p>
    <w:p w:rsidR="00636D31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46393C" w:rsidRDefault="004204C9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IOM</w:t>
      </w:r>
      <w:r w:rsidRPr="004204C9">
        <w:rPr>
          <w:rFonts w:ascii="Arial" w:hAnsi="Arial" w:cs="Arial"/>
          <w:b/>
          <w:i/>
          <w:lang w:val="en-US"/>
        </w:rPr>
        <w:t xml:space="preserve"> </w:t>
      </w:r>
      <w:r>
        <w:rPr>
          <w:rFonts w:ascii="Arial" w:hAnsi="Arial" w:cs="Arial"/>
          <w:b/>
          <w:i/>
          <w:lang w:val="en-US"/>
        </w:rPr>
        <w:t>Response</w:t>
      </w:r>
      <w:r w:rsidRPr="004204C9">
        <w:rPr>
          <w:rFonts w:ascii="Arial" w:hAnsi="Arial" w:cs="Arial"/>
          <w:b/>
          <w:i/>
          <w:lang w:val="en-US"/>
        </w:rPr>
        <w:t xml:space="preserve">: </w:t>
      </w:r>
    </w:p>
    <w:p w:rsidR="00E1687B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 xml:space="preserve">Incoterms 2010 Rules </w:t>
      </w:r>
      <w:r w:rsidRPr="00E1687B">
        <w:rPr>
          <w:rFonts w:ascii="Arial" w:hAnsi="Arial" w:cs="Arial"/>
          <w:b/>
          <w:i/>
          <w:lang w:val="en-US"/>
        </w:rPr>
        <w:t>formally recognizes that they are available for application to both international and</w:t>
      </w:r>
      <w:r>
        <w:rPr>
          <w:rFonts w:ascii="Arial" w:hAnsi="Arial" w:cs="Arial"/>
          <w:b/>
          <w:i/>
          <w:lang w:val="en-US"/>
        </w:rPr>
        <w:t xml:space="preserve"> </w:t>
      </w:r>
      <w:r w:rsidRPr="00E1687B">
        <w:rPr>
          <w:rFonts w:ascii="Arial" w:hAnsi="Arial" w:cs="Arial"/>
          <w:b/>
          <w:i/>
          <w:lang w:val="en-US"/>
        </w:rPr>
        <w:t>domestic sale contracts. As a result, the Incoterms® 2010 rules clearly state that</w:t>
      </w:r>
      <w:r>
        <w:rPr>
          <w:rFonts w:ascii="Arial" w:hAnsi="Arial" w:cs="Arial"/>
          <w:b/>
          <w:i/>
          <w:lang w:val="en-US"/>
        </w:rPr>
        <w:t xml:space="preserve"> </w:t>
      </w:r>
      <w:r w:rsidRPr="00E1687B">
        <w:rPr>
          <w:rFonts w:ascii="Arial" w:hAnsi="Arial" w:cs="Arial"/>
          <w:b/>
          <w:i/>
          <w:lang w:val="en-US"/>
        </w:rPr>
        <w:t>the obligation to comply with export/import formalities exists only where applicable.</w:t>
      </w:r>
    </w:p>
    <w:p w:rsidR="00E1687B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Thus, in our case</w:t>
      </w:r>
      <w:r w:rsidRPr="00E1687B">
        <w:rPr>
          <w:rFonts w:ascii="Arial" w:hAnsi="Arial" w:cs="Arial"/>
          <w:b/>
          <w:i/>
          <w:lang w:val="en-US"/>
        </w:rPr>
        <w:t xml:space="preserve"> export/import formalities are not applicable</w:t>
      </w:r>
      <w:r w:rsidRPr="00E1687B">
        <w:rPr>
          <w:rFonts w:ascii="Arial" w:hAnsi="Arial" w:cs="Arial"/>
          <w:b/>
          <w:i/>
          <w:lang w:val="en-US"/>
        </w:rPr>
        <w:t xml:space="preserve">, since </w:t>
      </w:r>
      <w:r w:rsidRPr="00E1687B">
        <w:rPr>
          <w:rFonts w:ascii="Arial" w:hAnsi="Arial" w:cs="Arial"/>
          <w:b/>
          <w:i/>
          <w:lang w:val="en-US"/>
        </w:rPr>
        <w:t>Ukrainian vendor</w:t>
      </w:r>
      <w:r w:rsidRPr="00E1687B">
        <w:rPr>
          <w:rFonts w:ascii="Arial" w:hAnsi="Arial" w:cs="Arial"/>
          <w:b/>
          <w:i/>
          <w:lang w:val="en-US"/>
        </w:rPr>
        <w:t>s</w:t>
      </w:r>
      <w:r w:rsidRPr="00E1687B">
        <w:rPr>
          <w:rFonts w:ascii="Arial" w:hAnsi="Arial" w:cs="Arial"/>
          <w:b/>
          <w:i/>
          <w:lang w:val="en-US"/>
        </w:rPr>
        <w:t xml:space="preserve"> (being seller as a Party of </w:t>
      </w:r>
      <w:r w:rsidRPr="00E1687B">
        <w:rPr>
          <w:rFonts w:ascii="Arial" w:hAnsi="Arial" w:cs="Arial"/>
          <w:b/>
          <w:i/>
          <w:lang w:val="en-US"/>
        </w:rPr>
        <w:t>a</w:t>
      </w:r>
      <w:r w:rsidRPr="00E1687B">
        <w:rPr>
          <w:rFonts w:ascii="Arial" w:hAnsi="Arial" w:cs="Arial"/>
          <w:b/>
          <w:i/>
          <w:lang w:val="en-US"/>
        </w:rPr>
        <w:t xml:space="preserve"> contract) sells within the country goods which belong to them, i.e. no import taxes, duties, customs clearance arisen.</w:t>
      </w:r>
    </w:p>
    <w:p w:rsidR="00E1687B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 xml:space="preserve">Considering above use of Terms of delivery </w:t>
      </w:r>
      <w:r w:rsidRPr="007314EB">
        <w:rPr>
          <w:rFonts w:ascii="Arial" w:hAnsi="Arial" w:cs="Arial"/>
          <w:b/>
          <w:i/>
          <w:lang w:val="uk-UA"/>
        </w:rPr>
        <w:t>DAP (Incoterms – 2010)</w:t>
      </w:r>
      <w:r>
        <w:rPr>
          <w:rFonts w:ascii="Arial" w:hAnsi="Arial" w:cs="Arial"/>
          <w:b/>
          <w:i/>
          <w:lang w:val="en-US"/>
        </w:rPr>
        <w:t xml:space="preserve"> is correct.</w:t>
      </w:r>
    </w:p>
    <w:p w:rsidR="00E1687B" w:rsidRPr="0046393C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i/>
          <w:lang w:val="en-US"/>
        </w:rPr>
        <w:t xml:space="preserve">According to Request for </w:t>
      </w:r>
      <w:r w:rsidRPr="00E1687B">
        <w:rPr>
          <w:rFonts w:ascii="Arial" w:hAnsi="Arial" w:cs="Arial"/>
          <w:b/>
          <w:i/>
          <w:lang w:val="en-US"/>
        </w:rPr>
        <w:t xml:space="preserve">quotation </w:t>
      </w:r>
      <w:r w:rsidRPr="00E1687B">
        <w:rPr>
          <w:rFonts w:ascii="Arial" w:hAnsi="Arial" w:cs="Arial"/>
          <w:b/>
          <w:i/>
          <w:lang w:val="en-US"/>
        </w:rPr>
        <w:t xml:space="preserve">Prices shall be quoted in US Dollars. Payments will be made in currency of invoice at the IOM Operational Rate of Exchange on the day of payment </w:t>
      </w:r>
      <w:r w:rsidRPr="0046393C">
        <w:rPr>
          <w:rFonts w:ascii="Arial" w:hAnsi="Arial" w:cs="Arial"/>
          <w:b/>
          <w:i/>
          <w:lang w:val="en-US"/>
        </w:rPr>
        <w:t>(link to the website with rates</w:t>
      </w:r>
      <w:r w:rsidRPr="0046393C">
        <w:rPr>
          <w:rFonts w:ascii="Arial" w:hAnsi="Arial" w:cs="Arial"/>
          <w:b/>
          <w:bCs/>
          <w:spacing w:val="-2"/>
          <w:lang w:val="en-GB"/>
        </w:rPr>
        <w:t xml:space="preserve"> </w:t>
      </w:r>
      <w:hyperlink r:id="rId6" w:history="1">
        <w:r w:rsidR="0046393C" w:rsidRPr="0046393C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  <w:lang w:val="en-US"/>
          </w:rPr>
          <w:t>http://treasury.un.org/operationalrates/OperationalRates.aspx</w:t>
        </w:r>
      </w:hyperlink>
      <w:r w:rsidRPr="0046393C">
        <w:rPr>
          <w:rFonts w:ascii="Arial" w:hAnsi="Arial" w:cs="Arial"/>
          <w:b/>
          <w:lang w:val="uk-UA"/>
        </w:rPr>
        <w:t>)</w:t>
      </w:r>
      <w:r w:rsidRPr="0046393C">
        <w:rPr>
          <w:rFonts w:ascii="Arial" w:hAnsi="Arial" w:cs="Arial"/>
          <w:b/>
          <w:lang w:val="en-US"/>
        </w:rPr>
        <w:t>.</w:t>
      </w:r>
    </w:p>
    <w:p w:rsidR="00E1687B" w:rsidRPr="0046393C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46393C">
        <w:rPr>
          <w:rFonts w:ascii="Arial" w:hAnsi="Arial" w:cs="Arial"/>
          <w:b/>
          <w:lang w:val="en-US"/>
        </w:rPr>
        <w:t>If VAT included in the offered price</w:t>
      </w:r>
      <w:r w:rsidR="0046393C">
        <w:rPr>
          <w:rFonts w:ascii="Arial" w:hAnsi="Arial" w:cs="Arial"/>
          <w:b/>
          <w:lang w:val="en-US"/>
        </w:rPr>
        <w:t>s</w:t>
      </w:r>
      <w:r w:rsidRPr="0046393C">
        <w:rPr>
          <w:rFonts w:ascii="Arial" w:hAnsi="Arial" w:cs="Arial"/>
          <w:b/>
          <w:lang w:val="en-US"/>
        </w:rPr>
        <w:t xml:space="preserve"> it shall be indicated separately. Considering that International Organization for Migration, Mission in Ukraine </w:t>
      </w:r>
      <w:r w:rsidR="0046393C" w:rsidRPr="0046393C">
        <w:rPr>
          <w:rFonts w:ascii="Arial" w:hAnsi="Arial" w:cs="Arial"/>
          <w:b/>
          <w:lang w:val="en-US"/>
        </w:rPr>
        <w:t xml:space="preserve">is entitled to </w:t>
      </w:r>
      <w:r w:rsidRPr="0046393C">
        <w:rPr>
          <w:rFonts w:ascii="Arial" w:hAnsi="Arial" w:cs="Arial"/>
          <w:b/>
          <w:lang w:val="en-US"/>
        </w:rPr>
        <w:t xml:space="preserve">reimburse VAT paid for goods procured within subject tender, evaluation </w:t>
      </w:r>
      <w:r w:rsidR="0046393C" w:rsidRPr="0046393C">
        <w:rPr>
          <w:rFonts w:ascii="Arial" w:hAnsi="Arial" w:cs="Arial"/>
          <w:b/>
          <w:lang w:val="en-US"/>
        </w:rPr>
        <w:t xml:space="preserve">of financial offers will be conducted on </w:t>
      </w:r>
      <w:r w:rsidR="0046393C" w:rsidRPr="0046393C">
        <w:rPr>
          <w:rFonts w:ascii="Arial" w:hAnsi="Arial" w:cs="Arial"/>
          <w:b/>
          <w:lang w:val="en-US"/>
        </w:rPr>
        <w:t>“without VAT” basis</w:t>
      </w:r>
      <w:r w:rsidR="0046393C" w:rsidRPr="0046393C">
        <w:rPr>
          <w:rFonts w:ascii="Arial" w:hAnsi="Arial" w:cs="Arial"/>
          <w:b/>
          <w:lang w:val="en-US"/>
        </w:rPr>
        <w:t>.</w:t>
      </w:r>
    </w:p>
    <w:p w:rsidR="00636D31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</w:p>
    <w:p w:rsidR="00E1687B" w:rsidRDefault="00E1687B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</w:p>
    <w:p w:rsidR="00E1687B" w:rsidRDefault="00E1687B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</w:p>
    <w:p w:rsidR="00E1687B" w:rsidRPr="00E1687B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proofErr w:type="gramStart"/>
      <w:r w:rsidRPr="00E1687B">
        <w:rPr>
          <w:rFonts w:ascii="Arial" w:hAnsi="Arial" w:cs="Arial"/>
          <w:b/>
          <w:i/>
          <w:lang w:val="en-US"/>
        </w:rPr>
        <w:t>formally</w:t>
      </w:r>
      <w:proofErr w:type="gramEnd"/>
      <w:r w:rsidRPr="00E1687B">
        <w:rPr>
          <w:rFonts w:ascii="Arial" w:hAnsi="Arial" w:cs="Arial"/>
          <w:b/>
          <w:i/>
          <w:lang w:val="en-US"/>
        </w:rPr>
        <w:t xml:space="preserve"> recognizes that they are available for application to both international and</w:t>
      </w:r>
    </w:p>
    <w:p w:rsidR="00E1687B" w:rsidRPr="00E1687B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proofErr w:type="gramStart"/>
      <w:r w:rsidRPr="00E1687B">
        <w:rPr>
          <w:rFonts w:ascii="Arial" w:hAnsi="Arial" w:cs="Arial"/>
          <w:b/>
          <w:i/>
          <w:lang w:val="en-US"/>
        </w:rPr>
        <w:t>domestic</w:t>
      </w:r>
      <w:proofErr w:type="gramEnd"/>
      <w:r w:rsidRPr="00E1687B">
        <w:rPr>
          <w:rFonts w:ascii="Arial" w:hAnsi="Arial" w:cs="Arial"/>
          <w:b/>
          <w:i/>
          <w:lang w:val="en-US"/>
        </w:rPr>
        <w:t xml:space="preserve"> sale contracts. As a result, the Incoterms® 2010 rules clearly state in a number of places that</w:t>
      </w:r>
    </w:p>
    <w:p w:rsidR="00E1687B" w:rsidRPr="00E1687B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proofErr w:type="gramStart"/>
      <w:r w:rsidRPr="00E1687B">
        <w:rPr>
          <w:rFonts w:ascii="Arial" w:hAnsi="Arial" w:cs="Arial"/>
          <w:b/>
          <w:i/>
          <w:lang w:val="en-US"/>
        </w:rPr>
        <w:t>the</w:t>
      </w:r>
      <w:proofErr w:type="gramEnd"/>
      <w:r w:rsidRPr="00E1687B">
        <w:rPr>
          <w:rFonts w:ascii="Arial" w:hAnsi="Arial" w:cs="Arial"/>
          <w:b/>
          <w:i/>
          <w:lang w:val="en-US"/>
        </w:rPr>
        <w:t xml:space="preserve"> obligation to comply with export/import formalities exists only where applicable.</w:t>
      </w:r>
    </w:p>
    <w:p w:rsidR="00E1687B" w:rsidRPr="00E1687B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r w:rsidRPr="00E1687B">
        <w:rPr>
          <w:rFonts w:ascii="Arial" w:hAnsi="Arial" w:cs="Arial"/>
          <w:b/>
          <w:i/>
          <w:lang w:val="en-US"/>
        </w:rPr>
        <w:t>Two developments have persuaded the ICC that a movement in this direction is timely. Firstly, traders</w:t>
      </w:r>
    </w:p>
    <w:p w:rsidR="00E1687B" w:rsidRPr="00E1687B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proofErr w:type="gramStart"/>
      <w:r w:rsidRPr="00E1687B">
        <w:rPr>
          <w:rFonts w:ascii="Arial" w:hAnsi="Arial" w:cs="Arial"/>
          <w:b/>
          <w:i/>
          <w:lang w:val="en-US"/>
        </w:rPr>
        <w:t>commonly</w:t>
      </w:r>
      <w:proofErr w:type="gramEnd"/>
      <w:r w:rsidRPr="00E1687B">
        <w:rPr>
          <w:rFonts w:ascii="Arial" w:hAnsi="Arial" w:cs="Arial"/>
          <w:b/>
          <w:i/>
          <w:lang w:val="en-US"/>
        </w:rPr>
        <w:t xml:space="preserve"> use Incoterms® rules for purely domestic sale contracts. The second reason is the greater</w:t>
      </w:r>
    </w:p>
    <w:p w:rsidR="00E1687B" w:rsidRPr="00E1687B" w:rsidRDefault="00E1687B" w:rsidP="00E168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lang w:val="en-US"/>
        </w:rPr>
      </w:pPr>
      <w:proofErr w:type="gramStart"/>
      <w:r w:rsidRPr="00E1687B">
        <w:rPr>
          <w:rFonts w:ascii="Arial" w:hAnsi="Arial" w:cs="Arial"/>
          <w:b/>
          <w:i/>
          <w:lang w:val="en-US"/>
        </w:rPr>
        <w:t>willingness</w:t>
      </w:r>
      <w:proofErr w:type="gramEnd"/>
      <w:r w:rsidRPr="00E1687B">
        <w:rPr>
          <w:rFonts w:ascii="Arial" w:hAnsi="Arial" w:cs="Arial"/>
          <w:b/>
          <w:i/>
          <w:lang w:val="en-US"/>
        </w:rPr>
        <w:t xml:space="preserve"> in the United States to use Incoterms® rules in domestic trade rather than the former Uniform</w:t>
      </w:r>
      <w:bookmarkStart w:id="0" w:name="_GoBack"/>
      <w:bookmarkEnd w:id="0"/>
    </w:p>
    <w:p w:rsidR="00E1687B" w:rsidRDefault="00E1687B" w:rsidP="00E1687B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proofErr w:type="gramStart"/>
      <w:r w:rsidRPr="00E1687B">
        <w:rPr>
          <w:rFonts w:ascii="Arial" w:hAnsi="Arial" w:cs="Arial"/>
          <w:b/>
          <w:i/>
          <w:lang w:val="en-US"/>
        </w:rPr>
        <w:t>Commercial Code shipment and delivery terms.</w:t>
      </w:r>
      <w:proofErr w:type="gramEnd"/>
    </w:p>
    <w:p w:rsidR="00E1687B" w:rsidRDefault="00E1687B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</w:p>
    <w:p w:rsidR="00E1687B" w:rsidRDefault="00E1687B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</w:p>
    <w:p w:rsidR="00276074" w:rsidRPr="00276074" w:rsidRDefault="00276074" w:rsidP="00276074">
      <w:pPr>
        <w:spacing w:after="0" w:line="240" w:lineRule="auto"/>
        <w:rPr>
          <w:rFonts w:ascii="Arial" w:hAnsi="Arial" w:cs="Arial"/>
          <w:lang w:val="en-US"/>
        </w:rPr>
      </w:pPr>
      <w:r w:rsidRPr="00276074">
        <w:rPr>
          <w:rFonts w:ascii="Arial" w:hAnsi="Arial" w:cs="Arial"/>
          <w:lang w:val="uk-UA"/>
        </w:rPr>
        <w:t xml:space="preserve">4. </w:t>
      </w:r>
      <w:r w:rsidR="0046393C">
        <w:rPr>
          <w:rFonts w:ascii="Arial" w:hAnsi="Arial" w:cs="Arial"/>
          <w:lang w:val="en-US"/>
        </w:rPr>
        <w:t xml:space="preserve">Do we </w:t>
      </w:r>
      <w:r w:rsidR="0046393C">
        <w:rPr>
          <w:rStyle w:val="hps"/>
          <w:rFonts w:ascii="Arial" w:hAnsi="Arial" w:cs="Arial"/>
          <w:color w:val="222222"/>
          <w:lang w:val="en"/>
        </w:rPr>
        <w:t>understand</w:t>
      </w:r>
      <w:r w:rsidR="0046393C">
        <w:rPr>
          <w:rFonts w:ascii="Arial" w:hAnsi="Arial" w:cs="Arial"/>
          <w:color w:val="222222"/>
          <w:lang w:val="en"/>
        </w:rPr>
        <w:t xml:space="preserve"> </w:t>
      </w:r>
      <w:r w:rsidR="0046393C">
        <w:rPr>
          <w:rFonts w:ascii="Arial" w:hAnsi="Arial" w:cs="Arial"/>
          <w:color w:val="222222"/>
          <w:lang w:val="en"/>
        </w:rPr>
        <w:t xml:space="preserve">correct that </w:t>
      </w:r>
      <w:r w:rsidR="0046393C">
        <w:rPr>
          <w:rStyle w:val="hps"/>
          <w:rFonts w:ascii="Arial" w:hAnsi="Arial" w:cs="Arial"/>
          <w:color w:val="222222"/>
          <w:lang w:val="en"/>
        </w:rPr>
        <w:t>the only</w:t>
      </w:r>
      <w:r w:rsidR="0046393C">
        <w:rPr>
          <w:rFonts w:ascii="Arial" w:hAnsi="Arial" w:cs="Arial"/>
          <w:color w:val="222222"/>
          <w:lang w:val="en"/>
        </w:rPr>
        <w:t xml:space="preserve"> </w:t>
      </w:r>
      <w:r w:rsidR="0046393C">
        <w:rPr>
          <w:rStyle w:val="hps"/>
          <w:rFonts w:ascii="Arial" w:hAnsi="Arial" w:cs="Arial"/>
          <w:color w:val="222222"/>
          <w:lang w:val="en"/>
        </w:rPr>
        <w:t>criterion for selecti</w:t>
      </w:r>
      <w:r w:rsidR="0046393C">
        <w:rPr>
          <w:rStyle w:val="hps"/>
          <w:rFonts w:ascii="Arial" w:hAnsi="Arial" w:cs="Arial"/>
          <w:color w:val="222222"/>
          <w:lang w:val="en"/>
        </w:rPr>
        <w:t>on of the</w:t>
      </w:r>
      <w:r w:rsidR="0046393C">
        <w:rPr>
          <w:rFonts w:ascii="Arial" w:hAnsi="Arial" w:cs="Arial"/>
          <w:color w:val="222222"/>
          <w:lang w:val="en"/>
        </w:rPr>
        <w:t xml:space="preserve"> </w:t>
      </w:r>
      <w:r w:rsidR="0046393C">
        <w:rPr>
          <w:rStyle w:val="hps"/>
          <w:rFonts w:ascii="Arial" w:hAnsi="Arial" w:cs="Arial"/>
          <w:color w:val="222222"/>
          <w:lang w:val="en"/>
        </w:rPr>
        <w:t>winner of the tender</w:t>
      </w:r>
      <w:r w:rsidR="0046393C">
        <w:rPr>
          <w:rStyle w:val="hps"/>
          <w:rFonts w:ascii="Arial" w:hAnsi="Arial" w:cs="Arial"/>
          <w:color w:val="222222"/>
          <w:lang w:val="en"/>
        </w:rPr>
        <w:t xml:space="preserve"> is</w:t>
      </w:r>
      <w:r w:rsidR="0046393C">
        <w:rPr>
          <w:rFonts w:ascii="Arial" w:hAnsi="Arial" w:cs="Arial"/>
          <w:color w:val="222222"/>
          <w:lang w:val="en"/>
        </w:rPr>
        <w:t xml:space="preserve"> </w:t>
      </w:r>
      <w:r w:rsidR="0046393C">
        <w:rPr>
          <w:rStyle w:val="hps"/>
          <w:rFonts w:ascii="Arial" w:hAnsi="Arial" w:cs="Arial"/>
          <w:color w:val="222222"/>
          <w:lang w:val="en"/>
        </w:rPr>
        <w:t xml:space="preserve">the </w:t>
      </w:r>
      <w:r w:rsidR="0046393C">
        <w:rPr>
          <w:rStyle w:val="hps"/>
          <w:rFonts w:ascii="Arial" w:hAnsi="Arial" w:cs="Arial"/>
          <w:color w:val="222222"/>
          <w:lang w:val="en"/>
        </w:rPr>
        <w:t xml:space="preserve">lowest </w:t>
      </w:r>
      <w:r w:rsidR="0046393C">
        <w:rPr>
          <w:rStyle w:val="hps"/>
          <w:rFonts w:ascii="Arial" w:hAnsi="Arial" w:cs="Arial"/>
          <w:color w:val="222222"/>
          <w:lang w:val="en"/>
        </w:rPr>
        <w:t>price</w:t>
      </w:r>
      <w:r w:rsidR="0046393C">
        <w:rPr>
          <w:rStyle w:val="hps"/>
          <w:rFonts w:ascii="Arial" w:hAnsi="Arial" w:cs="Arial"/>
          <w:color w:val="222222"/>
          <w:lang w:val="en"/>
        </w:rPr>
        <w:t>?</w:t>
      </w:r>
    </w:p>
    <w:p w:rsidR="0046393C" w:rsidRDefault="0046393C" w:rsidP="00276074">
      <w:pPr>
        <w:spacing w:after="0" w:line="240" w:lineRule="auto"/>
        <w:rPr>
          <w:rFonts w:ascii="Arial" w:hAnsi="Arial" w:cs="Arial"/>
          <w:color w:val="000000"/>
          <w:szCs w:val="24"/>
          <w:lang w:val="en-US"/>
        </w:rPr>
      </w:pPr>
    </w:p>
    <w:p w:rsidR="007D26AF" w:rsidRPr="007D26AF" w:rsidRDefault="00276074" w:rsidP="0046393C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b/>
          <w:i/>
          <w:lang w:val="en-US"/>
        </w:rPr>
      </w:pPr>
      <w:r w:rsidRPr="00276074">
        <w:rPr>
          <w:rFonts w:ascii="Arial" w:hAnsi="Arial" w:cs="Arial"/>
          <w:b/>
          <w:i/>
          <w:lang w:val="en-US"/>
        </w:rPr>
        <w:t>IOM</w:t>
      </w:r>
      <w:r w:rsidRPr="00276074">
        <w:rPr>
          <w:rFonts w:ascii="Arial" w:hAnsi="Arial" w:cs="Arial"/>
          <w:b/>
          <w:i/>
          <w:lang w:val="uk-UA"/>
        </w:rPr>
        <w:t xml:space="preserve"> </w:t>
      </w:r>
      <w:r w:rsidRPr="00276074">
        <w:rPr>
          <w:rFonts w:ascii="Arial" w:hAnsi="Arial" w:cs="Arial"/>
          <w:b/>
          <w:i/>
          <w:lang w:val="en-US"/>
        </w:rPr>
        <w:t>Response</w:t>
      </w:r>
      <w:r w:rsidRPr="00276074">
        <w:rPr>
          <w:rFonts w:ascii="Arial" w:hAnsi="Arial" w:cs="Arial"/>
          <w:b/>
          <w:i/>
          <w:lang w:val="uk-UA"/>
        </w:rPr>
        <w:t xml:space="preserve">: </w:t>
      </w:r>
      <w:r w:rsidR="0046393C">
        <w:rPr>
          <w:rFonts w:ascii="Arial" w:hAnsi="Arial" w:cs="Arial"/>
          <w:b/>
          <w:i/>
          <w:lang w:val="en-US"/>
        </w:rPr>
        <w:t>The contract(s) will be awarded to the Bidder</w:t>
      </w:r>
      <w:r w:rsidR="0046393C" w:rsidRPr="0046393C">
        <w:rPr>
          <w:rFonts w:ascii="Arial" w:hAnsi="Arial" w:cs="Arial"/>
          <w:b/>
          <w:i/>
          <w:lang w:val="en-US"/>
        </w:rPr>
        <w:t>(</w:t>
      </w:r>
      <w:r w:rsidR="0046393C">
        <w:rPr>
          <w:rFonts w:ascii="Arial" w:hAnsi="Arial" w:cs="Arial"/>
          <w:b/>
          <w:i/>
          <w:lang w:val="en-US"/>
        </w:rPr>
        <w:t>s</w:t>
      </w:r>
      <w:r w:rsidR="0046393C" w:rsidRPr="0046393C">
        <w:rPr>
          <w:rFonts w:ascii="Arial" w:hAnsi="Arial" w:cs="Arial"/>
          <w:b/>
          <w:i/>
          <w:lang w:val="en-US"/>
        </w:rPr>
        <w:t xml:space="preserve">) </w:t>
      </w:r>
      <w:r w:rsidR="0046393C">
        <w:rPr>
          <w:rFonts w:ascii="Arial" w:hAnsi="Arial" w:cs="Arial"/>
          <w:b/>
          <w:i/>
          <w:lang w:val="en-US"/>
        </w:rPr>
        <w:t>with the lowest price for the goods which fully meet technical specifications.</w:t>
      </w:r>
    </w:p>
    <w:p w:rsidR="002005A8" w:rsidRDefault="002005A8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</w:p>
    <w:p w:rsidR="0046393C" w:rsidRPr="00276074" w:rsidRDefault="0046393C" w:rsidP="0046393C">
      <w:pPr>
        <w:spacing w:after="0" w:line="240" w:lineRule="auto"/>
        <w:rPr>
          <w:rFonts w:ascii="Arial" w:hAnsi="Arial" w:cs="Arial"/>
          <w:lang w:val="en-US"/>
        </w:rPr>
      </w:pPr>
      <w:r w:rsidRPr="00276074">
        <w:rPr>
          <w:rFonts w:ascii="Arial" w:hAnsi="Arial" w:cs="Arial"/>
          <w:lang w:val="uk-UA"/>
        </w:rPr>
        <w:t xml:space="preserve">4. </w:t>
      </w:r>
      <w:r>
        <w:rPr>
          <w:rStyle w:val="hps"/>
          <w:rFonts w:ascii="Arial" w:hAnsi="Arial" w:cs="Arial"/>
          <w:color w:val="222222"/>
          <w:lang w:val="en"/>
        </w:rPr>
        <w:t>Please specify</w:t>
      </w:r>
      <w:r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="00E27384">
        <w:rPr>
          <w:rStyle w:val="shorttext"/>
          <w:rFonts w:ascii="Arial" w:hAnsi="Arial" w:cs="Arial"/>
          <w:color w:val="222222"/>
          <w:lang w:val="en"/>
        </w:rPr>
        <w:t xml:space="preserve">terms of </w:t>
      </w:r>
      <w:r>
        <w:rPr>
          <w:rStyle w:val="hps"/>
          <w:rFonts w:ascii="Arial" w:hAnsi="Arial" w:cs="Arial"/>
          <w:color w:val="222222"/>
          <w:lang w:val="en"/>
        </w:rPr>
        <w:t xml:space="preserve">payment </w:t>
      </w:r>
      <w:r>
        <w:rPr>
          <w:rStyle w:val="shorttext"/>
          <w:rFonts w:ascii="Arial" w:hAnsi="Arial" w:cs="Arial"/>
          <w:color w:val="222222"/>
          <w:lang w:val="en"/>
        </w:rPr>
        <w:t>as per</w:t>
      </w:r>
      <w:r>
        <w:rPr>
          <w:rStyle w:val="shorttext"/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color w:val="222222"/>
          <w:lang w:val="en"/>
        </w:rPr>
        <w:t>tender</w:t>
      </w:r>
      <w:r>
        <w:rPr>
          <w:rStyle w:val="hps"/>
          <w:rFonts w:ascii="Arial" w:hAnsi="Arial" w:cs="Arial"/>
          <w:color w:val="222222"/>
          <w:lang w:val="en"/>
        </w:rPr>
        <w:t>.</w:t>
      </w:r>
    </w:p>
    <w:p w:rsidR="0046393C" w:rsidRDefault="0046393C" w:rsidP="0046393C">
      <w:pPr>
        <w:spacing w:after="0" w:line="240" w:lineRule="auto"/>
        <w:rPr>
          <w:rFonts w:ascii="Arial" w:hAnsi="Arial" w:cs="Arial"/>
          <w:color w:val="000000"/>
          <w:szCs w:val="24"/>
          <w:lang w:val="en-US"/>
        </w:rPr>
      </w:pPr>
    </w:p>
    <w:p w:rsidR="0046393C" w:rsidRPr="00E27384" w:rsidRDefault="0046393C" w:rsidP="00E27384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E27384">
        <w:rPr>
          <w:rFonts w:ascii="Arial" w:hAnsi="Arial" w:cs="Arial"/>
          <w:b/>
          <w:i/>
          <w:lang w:val="en-US"/>
        </w:rPr>
        <w:t>IOM</w:t>
      </w:r>
      <w:r w:rsidRPr="00E27384">
        <w:rPr>
          <w:rFonts w:ascii="Arial" w:hAnsi="Arial" w:cs="Arial"/>
          <w:b/>
          <w:i/>
          <w:lang w:val="uk-UA"/>
        </w:rPr>
        <w:t xml:space="preserve"> </w:t>
      </w:r>
      <w:r w:rsidRPr="00E27384">
        <w:rPr>
          <w:rFonts w:ascii="Arial" w:hAnsi="Arial" w:cs="Arial"/>
          <w:b/>
          <w:i/>
          <w:lang w:val="en-US"/>
        </w:rPr>
        <w:t>Response</w:t>
      </w:r>
      <w:r w:rsidRPr="00E27384">
        <w:rPr>
          <w:rFonts w:ascii="Arial" w:hAnsi="Arial" w:cs="Arial"/>
          <w:b/>
          <w:i/>
          <w:lang w:val="uk-UA"/>
        </w:rPr>
        <w:t xml:space="preserve">: </w:t>
      </w:r>
      <w:r w:rsidRPr="00E27384">
        <w:rPr>
          <w:rFonts w:ascii="Arial" w:hAnsi="Arial" w:cs="Arial"/>
          <w:b/>
          <w:bCs/>
          <w:i/>
          <w:spacing w:val="-2"/>
          <w:lang w:val="en-US"/>
        </w:rPr>
        <w:t xml:space="preserve">Payments will be made in currency of invoice at the IOM Operational Rate of Exchange on the day of payment </w:t>
      </w:r>
      <w:r w:rsidRPr="00E27384">
        <w:rPr>
          <w:rFonts w:ascii="Arial" w:hAnsi="Arial" w:cs="Arial"/>
          <w:b/>
          <w:bCs/>
          <w:i/>
          <w:spacing w:val="-2"/>
          <w:lang w:val="uk-UA"/>
        </w:rPr>
        <w:t>(</w:t>
      </w:r>
      <w:r w:rsidRPr="00E27384">
        <w:rPr>
          <w:rFonts w:ascii="Arial" w:hAnsi="Arial" w:cs="Arial"/>
          <w:b/>
          <w:bCs/>
          <w:i/>
          <w:spacing w:val="-2"/>
          <w:lang w:val="en-GB"/>
        </w:rPr>
        <w:t xml:space="preserve">link to the website with rates </w:t>
      </w:r>
      <w:hyperlink r:id="rId7" w:history="1">
        <w:r w:rsidRPr="00E27384">
          <w:rPr>
            <w:rStyle w:val="Hyperlink"/>
            <w:rFonts w:ascii="Arial" w:hAnsi="Arial" w:cs="Arial"/>
            <w:i/>
            <w:color w:val="0039A6"/>
            <w:bdr w:val="none" w:sz="0" w:space="0" w:color="auto" w:frame="1"/>
            <w:shd w:val="clear" w:color="auto" w:fill="FFFFFF"/>
            <w:lang w:val="en-US"/>
          </w:rPr>
          <w:t>http://treasury.un.org/operationalrates/OperationalRates.aspx</w:t>
        </w:r>
      </w:hyperlink>
      <w:r w:rsidRPr="00E27384">
        <w:rPr>
          <w:rFonts w:ascii="Arial" w:hAnsi="Arial" w:cs="Arial"/>
          <w:i/>
          <w:lang w:val="uk-UA"/>
        </w:rPr>
        <w:t>)</w:t>
      </w:r>
      <w:r w:rsidRPr="00E27384">
        <w:rPr>
          <w:rFonts w:ascii="Arial" w:hAnsi="Arial" w:cs="Arial"/>
          <w:i/>
          <w:lang w:val="en-US"/>
        </w:rPr>
        <w:t>.</w:t>
      </w:r>
    </w:p>
    <w:p w:rsidR="0046393C" w:rsidRPr="00E27384" w:rsidRDefault="0046393C" w:rsidP="00E27384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E27384">
        <w:rPr>
          <w:rFonts w:ascii="Arial" w:hAnsi="Arial" w:cs="Arial"/>
          <w:b/>
          <w:i/>
          <w:lang w:val="en-US"/>
        </w:rPr>
        <w:t>Standard</w:t>
      </w:r>
      <w:r w:rsidRPr="00E27384">
        <w:rPr>
          <w:rFonts w:ascii="Arial" w:hAnsi="Arial" w:cs="Arial"/>
          <w:b/>
          <w:i/>
          <w:lang w:val="en-US"/>
        </w:rPr>
        <w:t xml:space="preserve"> </w:t>
      </w:r>
      <w:r w:rsidRPr="00E27384">
        <w:rPr>
          <w:rFonts w:ascii="Arial" w:hAnsi="Arial" w:cs="Arial"/>
          <w:b/>
          <w:i/>
          <w:lang w:val="en-US"/>
        </w:rPr>
        <w:t>terms of payment contained</w:t>
      </w:r>
      <w:r w:rsidRPr="00E27384">
        <w:rPr>
          <w:rFonts w:ascii="Arial" w:hAnsi="Arial" w:cs="Arial"/>
          <w:b/>
          <w:i/>
          <w:lang w:val="en-US"/>
        </w:rPr>
        <w:t xml:space="preserve"> </w:t>
      </w:r>
      <w:r w:rsidRPr="00E27384">
        <w:rPr>
          <w:rFonts w:ascii="Arial" w:hAnsi="Arial" w:cs="Arial"/>
          <w:b/>
          <w:i/>
          <w:lang w:val="en-US"/>
        </w:rPr>
        <w:t>in the</w:t>
      </w:r>
      <w:r w:rsidRPr="00E27384">
        <w:rPr>
          <w:rFonts w:ascii="Arial" w:hAnsi="Arial" w:cs="Arial"/>
          <w:b/>
          <w:i/>
          <w:lang w:val="en-US"/>
        </w:rPr>
        <w:t xml:space="preserve"> </w:t>
      </w:r>
      <w:r w:rsidRPr="00E27384">
        <w:rPr>
          <w:rFonts w:ascii="Arial" w:hAnsi="Arial" w:cs="Arial"/>
          <w:b/>
          <w:i/>
          <w:lang w:val="en-US"/>
        </w:rPr>
        <w:t>contract template,</w:t>
      </w:r>
      <w:r w:rsidRPr="00E27384">
        <w:rPr>
          <w:rFonts w:ascii="Arial" w:hAnsi="Arial" w:cs="Arial"/>
          <w:b/>
          <w:i/>
          <w:lang w:val="en-US"/>
        </w:rPr>
        <w:t xml:space="preserve"> </w:t>
      </w:r>
      <w:r w:rsidRPr="00E27384">
        <w:rPr>
          <w:rFonts w:ascii="Arial" w:hAnsi="Arial" w:cs="Arial"/>
          <w:b/>
          <w:i/>
          <w:lang w:val="en-US"/>
        </w:rPr>
        <w:t>which is part of</w:t>
      </w:r>
      <w:r w:rsidRPr="00E27384">
        <w:rPr>
          <w:rFonts w:ascii="Arial" w:hAnsi="Arial" w:cs="Arial"/>
          <w:b/>
          <w:i/>
          <w:lang w:val="en-US"/>
        </w:rPr>
        <w:t xml:space="preserve"> </w:t>
      </w:r>
      <w:r w:rsidRPr="00E27384">
        <w:rPr>
          <w:rFonts w:ascii="Arial" w:hAnsi="Arial" w:cs="Arial"/>
          <w:b/>
          <w:i/>
          <w:lang w:val="en-US"/>
        </w:rPr>
        <w:t>the Request for</w:t>
      </w:r>
      <w:r w:rsidRPr="00E27384">
        <w:rPr>
          <w:rFonts w:ascii="Arial" w:hAnsi="Arial" w:cs="Arial"/>
          <w:b/>
          <w:i/>
          <w:lang w:val="en-US"/>
        </w:rPr>
        <w:t xml:space="preserve"> </w:t>
      </w:r>
      <w:r w:rsidRPr="00E27384">
        <w:rPr>
          <w:rFonts w:ascii="Arial" w:hAnsi="Arial" w:cs="Arial"/>
          <w:b/>
          <w:i/>
          <w:lang w:val="en-US"/>
        </w:rPr>
        <w:t>quotation and</w:t>
      </w:r>
      <w:r w:rsidRPr="00E27384">
        <w:rPr>
          <w:rFonts w:ascii="Arial" w:hAnsi="Arial" w:cs="Arial"/>
          <w:b/>
          <w:i/>
          <w:lang w:val="en-US"/>
        </w:rPr>
        <w:t xml:space="preserve"> </w:t>
      </w:r>
      <w:r w:rsidRPr="00E27384">
        <w:rPr>
          <w:rFonts w:ascii="Arial" w:hAnsi="Arial" w:cs="Arial"/>
          <w:b/>
          <w:i/>
          <w:lang w:val="en-US"/>
        </w:rPr>
        <w:t>posted on</w:t>
      </w:r>
      <w:r w:rsidRPr="00E27384">
        <w:rPr>
          <w:rFonts w:ascii="Arial" w:hAnsi="Arial" w:cs="Arial"/>
          <w:b/>
          <w:i/>
          <w:lang w:val="en-US"/>
        </w:rPr>
        <w:t xml:space="preserve"> </w:t>
      </w:r>
      <w:r w:rsidRPr="00E27384">
        <w:rPr>
          <w:rFonts w:ascii="Arial" w:hAnsi="Arial" w:cs="Arial"/>
          <w:b/>
          <w:i/>
          <w:lang w:val="en-US"/>
        </w:rPr>
        <w:t>the IOM</w:t>
      </w:r>
      <w:r w:rsidRPr="00E27384">
        <w:rPr>
          <w:rFonts w:ascii="Arial" w:hAnsi="Arial" w:cs="Arial"/>
          <w:b/>
          <w:i/>
          <w:lang w:val="en-US"/>
        </w:rPr>
        <w:t xml:space="preserve"> </w:t>
      </w:r>
      <w:r w:rsidRPr="00E27384">
        <w:rPr>
          <w:rFonts w:ascii="Arial" w:hAnsi="Arial" w:cs="Arial"/>
          <w:b/>
          <w:i/>
          <w:lang w:val="en-US"/>
        </w:rPr>
        <w:t>website</w:t>
      </w:r>
      <w:r w:rsidRPr="00E27384">
        <w:rPr>
          <w:rFonts w:ascii="Arial" w:hAnsi="Arial" w:cs="Arial"/>
          <w:b/>
          <w:i/>
          <w:lang w:val="en-US"/>
        </w:rPr>
        <w:t>:</w:t>
      </w:r>
    </w:p>
    <w:p w:rsidR="0046393C" w:rsidRPr="00E27384" w:rsidRDefault="00E27384" w:rsidP="00E27384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“</w:t>
      </w:r>
      <w:r w:rsidR="0046393C" w:rsidRPr="00E27384">
        <w:rPr>
          <w:rFonts w:ascii="Arial" w:hAnsi="Arial" w:cs="Arial"/>
          <w:b/>
          <w:i/>
          <w:lang w:val="en-US"/>
        </w:rPr>
        <w:t>Supplier shall invoice IOM upon delivery of the goods/services and payment shall be made within the stated period after receipt of the invoice.</w:t>
      </w:r>
      <w:r>
        <w:rPr>
          <w:rFonts w:ascii="Arial" w:hAnsi="Arial" w:cs="Arial"/>
          <w:b/>
          <w:i/>
          <w:lang w:val="en-US"/>
        </w:rPr>
        <w:t>”</w:t>
      </w:r>
    </w:p>
    <w:p w:rsidR="0046393C" w:rsidRDefault="0046393C" w:rsidP="000A6C0E">
      <w:pPr>
        <w:tabs>
          <w:tab w:val="left" w:pos="180"/>
          <w:tab w:val="left" w:pos="270"/>
          <w:tab w:val="left" w:pos="993"/>
        </w:tabs>
        <w:spacing w:after="0" w:line="240" w:lineRule="auto"/>
        <w:rPr>
          <w:rFonts w:ascii="Arial" w:hAnsi="Arial" w:cs="Arial"/>
          <w:lang w:val="en-US"/>
        </w:rPr>
      </w:pPr>
    </w:p>
    <w:sectPr w:rsidR="004639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4E1"/>
    <w:multiLevelType w:val="hybridMultilevel"/>
    <w:tmpl w:val="355C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F36FE"/>
    <w:multiLevelType w:val="multilevel"/>
    <w:tmpl w:val="F5EC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27DE3"/>
    <w:multiLevelType w:val="multilevel"/>
    <w:tmpl w:val="0540E7F0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E"/>
    <w:rsid w:val="0002416B"/>
    <w:rsid w:val="00027372"/>
    <w:rsid w:val="00050833"/>
    <w:rsid w:val="000523E2"/>
    <w:rsid w:val="000A387A"/>
    <w:rsid w:val="000A6C0E"/>
    <w:rsid w:val="002005A8"/>
    <w:rsid w:val="00222BAF"/>
    <w:rsid w:val="00232C00"/>
    <w:rsid w:val="00276074"/>
    <w:rsid w:val="0029230E"/>
    <w:rsid w:val="0036509E"/>
    <w:rsid w:val="003D2698"/>
    <w:rsid w:val="004204C9"/>
    <w:rsid w:val="0046393C"/>
    <w:rsid w:val="004963E2"/>
    <w:rsid w:val="004C232F"/>
    <w:rsid w:val="004D1FC1"/>
    <w:rsid w:val="004D3D23"/>
    <w:rsid w:val="00506CF3"/>
    <w:rsid w:val="005D3FA8"/>
    <w:rsid w:val="006066A0"/>
    <w:rsid w:val="00636D31"/>
    <w:rsid w:val="00650119"/>
    <w:rsid w:val="0070188F"/>
    <w:rsid w:val="007540FD"/>
    <w:rsid w:val="007D26AF"/>
    <w:rsid w:val="00802D1E"/>
    <w:rsid w:val="00813482"/>
    <w:rsid w:val="00874B75"/>
    <w:rsid w:val="008A1C8B"/>
    <w:rsid w:val="008A7F05"/>
    <w:rsid w:val="008D5830"/>
    <w:rsid w:val="008D7926"/>
    <w:rsid w:val="008F7E0D"/>
    <w:rsid w:val="0094475C"/>
    <w:rsid w:val="00956A76"/>
    <w:rsid w:val="00974300"/>
    <w:rsid w:val="009A532A"/>
    <w:rsid w:val="009B44C4"/>
    <w:rsid w:val="00A22E47"/>
    <w:rsid w:val="00AB38F4"/>
    <w:rsid w:val="00AE60B1"/>
    <w:rsid w:val="00B46701"/>
    <w:rsid w:val="00B55AB5"/>
    <w:rsid w:val="00B9563F"/>
    <w:rsid w:val="00BD105B"/>
    <w:rsid w:val="00CA0833"/>
    <w:rsid w:val="00CC2701"/>
    <w:rsid w:val="00DB2DED"/>
    <w:rsid w:val="00DF4FA9"/>
    <w:rsid w:val="00E1687B"/>
    <w:rsid w:val="00E27384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232C00"/>
  </w:style>
  <w:style w:type="character" w:styleId="Emphasis">
    <w:name w:val="Emphasis"/>
    <w:basedOn w:val="DefaultParagraphFont"/>
    <w:uiPriority w:val="20"/>
    <w:qFormat/>
    <w:rsid w:val="00276074"/>
    <w:rPr>
      <w:i/>
      <w:iCs/>
    </w:rPr>
  </w:style>
  <w:style w:type="character" w:customStyle="1" w:styleId="hps">
    <w:name w:val="hps"/>
    <w:basedOn w:val="DefaultParagraphFont"/>
    <w:rsid w:val="00276074"/>
  </w:style>
  <w:style w:type="character" w:customStyle="1" w:styleId="shorttext">
    <w:name w:val="short_text"/>
    <w:basedOn w:val="DefaultParagraphFont"/>
    <w:rsid w:val="004D3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232C00"/>
  </w:style>
  <w:style w:type="character" w:styleId="Emphasis">
    <w:name w:val="Emphasis"/>
    <w:basedOn w:val="DefaultParagraphFont"/>
    <w:uiPriority w:val="20"/>
    <w:qFormat/>
    <w:rsid w:val="00276074"/>
    <w:rPr>
      <w:i/>
      <w:iCs/>
    </w:rPr>
  </w:style>
  <w:style w:type="character" w:customStyle="1" w:styleId="hps">
    <w:name w:val="hps"/>
    <w:basedOn w:val="DefaultParagraphFont"/>
    <w:rsid w:val="00276074"/>
  </w:style>
  <w:style w:type="character" w:customStyle="1" w:styleId="shorttext">
    <w:name w:val="short_text"/>
    <w:basedOn w:val="DefaultParagraphFont"/>
    <w:rsid w:val="004D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0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0851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9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30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58715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54318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49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3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56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7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5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8871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47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easury.un.org/operationalrates/OperationalRat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easury.un.org/operationalrates/OperationalRate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22</cp:revision>
  <dcterms:created xsi:type="dcterms:W3CDTF">2015-07-29T20:26:00Z</dcterms:created>
  <dcterms:modified xsi:type="dcterms:W3CDTF">2015-09-22T15:20:00Z</dcterms:modified>
</cp:coreProperties>
</file>